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A4" w:rsidRDefault="00AE7CA4" w:rsidP="00AE7CA4">
      <w:pPr>
        <w:rPr>
          <w:rFonts w:ascii="Arial" w:hAnsi="Arial" w:cs="Arial"/>
          <w:sz w:val="20"/>
          <w:lang w:val="en-US"/>
        </w:rPr>
      </w:pPr>
    </w:p>
    <w:p w:rsidR="00AE7CA4" w:rsidRPr="007B49E5" w:rsidRDefault="00AE7CA4" w:rsidP="00AE7CA4">
      <w:pPr>
        <w:rPr>
          <w:rFonts w:ascii="Arial" w:hAnsi="Arial" w:cs="Arial"/>
          <w:sz w:val="22"/>
          <w:lang w:val="en-US"/>
        </w:rPr>
      </w:pPr>
    </w:p>
    <w:p w:rsidR="0083723E" w:rsidRPr="00977FEF" w:rsidRDefault="00A80532" w:rsidP="00AE7CA4">
      <w:pPr>
        <w:rPr>
          <w:rFonts w:ascii="Arial" w:hAnsi="Arial" w:cs="Arial"/>
          <w:sz w:val="20"/>
          <w:szCs w:val="20"/>
          <w:lang w:val="en-US"/>
        </w:rPr>
      </w:pPr>
      <w:r w:rsidRPr="00977FEF">
        <w:rPr>
          <w:rFonts w:ascii="Arial" w:hAnsi="Arial" w:cs="Arial"/>
          <w:sz w:val="20"/>
          <w:szCs w:val="20"/>
          <w:lang w:val="en-US"/>
        </w:rPr>
        <w:t>M</w:t>
      </w:r>
      <w:r w:rsidR="00265FAC" w:rsidRPr="00977FEF">
        <w:rPr>
          <w:rFonts w:ascii="Arial" w:hAnsi="Arial" w:cs="Arial"/>
          <w:sz w:val="20"/>
          <w:szCs w:val="20"/>
          <w:lang w:val="en-US"/>
        </w:rPr>
        <w:t>inutes</w:t>
      </w:r>
      <w:r w:rsidR="00AE7CA4" w:rsidRPr="00977FEF">
        <w:rPr>
          <w:rFonts w:ascii="Arial" w:hAnsi="Arial" w:cs="Arial"/>
          <w:sz w:val="20"/>
          <w:szCs w:val="20"/>
          <w:lang w:val="en-US"/>
        </w:rPr>
        <w:t xml:space="preserve"> </w:t>
      </w:r>
      <w:r w:rsidRPr="00977FEF">
        <w:rPr>
          <w:rFonts w:ascii="Arial" w:hAnsi="Arial" w:cs="Arial"/>
          <w:sz w:val="20"/>
          <w:szCs w:val="20"/>
          <w:lang w:val="en-US"/>
        </w:rPr>
        <w:t>of</w:t>
      </w:r>
      <w:r w:rsidR="00AE7CA4" w:rsidRPr="00977FEF">
        <w:rPr>
          <w:rFonts w:ascii="Arial" w:hAnsi="Arial" w:cs="Arial"/>
          <w:sz w:val="20"/>
          <w:szCs w:val="20"/>
          <w:lang w:val="en-US"/>
        </w:rPr>
        <w:t xml:space="preserve"> the Committee </w:t>
      </w:r>
      <w:r w:rsidR="005203BF" w:rsidRPr="00977FEF">
        <w:rPr>
          <w:rFonts w:ascii="Arial" w:hAnsi="Arial" w:cs="Arial"/>
          <w:sz w:val="20"/>
          <w:szCs w:val="20"/>
          <w:lang w:val="en-US"/>
        </w:rPr>
        <w:t xml:space="preserve">meeting in </w:t>
      </w:r>
      <w:r w:rsidR="00F45B75" w:rsidRPr="00977FEF">
        <w:rPr>
          <w:rFonts w:ascii="Arial" w:hAnsi="Arial" w:cs="Arial"/>
          <w:sz w:val="20"/>
          <w:szCs w:val="20"/>
          <w:lang w:val="en-US"/>
        </w:rPr>
        <w:t>Helsinki, Finland</w:t>
      </w:r>
      <w:r w:rsidRPr="00977FEF">
        <w:rPr>
          <w:rFonts w:ascii="Arial" w:hAnsi="Arial" w:cs="Arial"/>
          <w:sz w:val="20"/>
          <w:szCs w:val="20"/>
          <w:lang w:val="en-US"/>
        </w:rPr>
        <w:t xml:space="preserve"> 2018</w:t>
      </w:r>
      <w:r w:rsidR="00F45B75" w:rsidRPr="00977FE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80532" w:rsidRPr="00977FEF" w:rsidRDefault="00A80532" w:rsidP="00A80532">
      <w:pPr>
        <w:rPr>
          <w:rFonts w:ascii="Arial" w:hAnsi="Arial" w:cs="Arial"/>
          <w:sz w:val="20"/>
          <w:szCs w:val="20"/>
          <w:lang w:val="en-US"/>
        </w:rPr>
      </w:pPr>
      <w:r w:rsidRPr="00977FEF">
        <w:rPr>
          <w:rFonts w:ascii="Arial" w:hAnsi="Arial" w:cs="Arial"/>
          <w:sz w:val="20"/>
          <w:szCs w:val="20"/>
          <w:lang w:val="en-US"/>
        </w:rPr>
        <w:t xml:space="preserve">Venue: </w:t>
      </w:r>
      <w:r w:rsidRPr="00977FEF">
        <w:rPr>
          <w:rFonts w:ascii="Arial" w:hAnsi="Arial" w:cs="Arial"/>
          <w:color w:val="000000"/>
          <w:sz w:val="20"/>
          <w:szCs w:val="20"/>
          <w:lang w:val="en-US"/>
        </w:rPr>
        <w:t xml:space="preserve">Crowne Plaza Helsinki, </w:t>
      </w:r>
      <w:proofErr w:type="spellStart"/>
      <w:r w:rsidRPr="00977FEF">
        <w:rPr>
          <w:rFonts w:ascii="Arial" w:hAnsi="Arial" w:cs="Arial"/>
          <w:color w:val="000000"/>
          <w:sz w:val="20"/>
          <w:szCs w:val="20"/>
          <w:lang w:val="en-US"/>
        </w:rPr>
        <w:t>Mannerheimintie</w:t>
      </w:r>
      <w:proofErr w:type="spellEnd"/>
      <w:r w:rsidRPr="00977FEF">
        <w:rPr>
          <w:rFonts w:ascii="Arial" w:hAnsi="Arial" w:cs="Arial"/>
          <w:color w:val="000000"/>
          <w:sz w:val="20"/>
          <w:szCs w:val="20"/>
          <w:lang w:val="en-US"/>
        </w:rPr>
        <w:t xml:space="preserve"> 50, Helsinki, Finland</w:t>
      </w:r>
    </w:p>
    <w:p w:rsidR="00A80532" w:rsidRPr="00977FEF" w:rsidRDefault="00A80532" w:rsidP="00A80532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F45B75" w:rsidRPr="00977FEF" w:rsidRDefault="0083723E" w:rsidP="00AE7CA4">
      <w:pPr>
        <w:rPr>
          <w:rFonts w:ascii="Arial" w:hAnsi="Arial" w:cs="Arial"/>
          <w:sz w:val="20"/>
          <w:szCs w:val="20"/>
          <w:lang w:val="en-US"/>
        </w:rPr>
      </w:pPr>
      <w:r w:rsidRPr="00977FEF">
        <w:rPr>
          <w:rFonts w:ascii="Arial" w:hAnsi="Arial" w:cs="Arial"/>
          <w:sz w:val="20"/>
          <w:szCs w:val="20"/>
          <w:lang w:val="en-US"/>
        </w:rPr>
        <w:t xml:space="preserve">Sunday </w:t>
      </w:r>
      <w:r w:rsidR="00A80532" w:rsidRPr="00977FEF">
        <w:rPr>
          <w:rFonts w:ascii="Arial" w:hAnsi="Arial" w:cs="Arial"/>
          <w:sz w:val="20"/>
          <w:szCs w:val="20"/>
          <w:lang w:val="en-US"/>
        </w:rPr>
        <w:t>10</w:t>
      </w:r>
      <w:r w:rsidR="00A80532" w:rsidRPr="00977FEF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F45B75" w:rsidRPr="00977FEF">
        <w:rPr>
          <w:rFonts w:ascii="Arial" w:hAnsi="Arial" w:cs="Arial"/>
          <w:sz w:val="20"/>
          <w:szCs w:val="20"/>
          <w:lang w:val="en-US"/>
        </w:rPr>
        <w:t xml:space="preserve"> – </w:t>
      </w:r>
      <w:r w:rsidRPr="00977FEF">
        <w:rPr>
          <w:rFonts w:ascii="Arial" w:hAnsi="Arial" w:cs="Arial"/>
          <w:sz w:val="20"/>
          <w:szCs w:val="20"/>
          <w:lang w:val="en-US"/>
        </w:rPr>
        <w:t xml:space="preserve">Monday </w:t>
      </w:r>
      <w:r w:rsidR="00A80532" w:rsidRPr="00977FEF">
        <w:rPr>
          <w:rFonts w:ascii="Arial" w:hAnsi="Arial" w:cs="Arial"/>
          <w:sz w:val="20"/>
          <w:szCs w:val="20"/>
          <w:lang w:val="en-US"/>
        </w:rPr>
        <w:t>11</w:t>
      </w:r>
      <w:r w:rsidR="00A80532" w:rsidRPr="00977FEF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F45B75" w:rsidRPr="00977FEF">
        <w:rPr>
          <w:rFonts w:ascii="Arial" w:hAnsi="Arial" w:cs="Arial"/>
          <w:sz w:val="20"/>
          <w:szCs w:val="20"/>
          <w:lang w:val="en-US"/>
        </w:rPr>
        <w:t xml:space="preserve"> June 2018</w:t>
      </w:r>
    </w:p>
    <w:p w:rsidR="00AE7CA4" w:rsidRPr="00977FEF" w:rsidRDefault="00F45B75" w:rsidP="00AE7CA4">
      <w:pPr>
        <w:rPr>
          <w:rFonts w:ascii="Arial" w:hAnsi="Arial" w:cs="Arial"/>
          <w:b/>
          <w:sz w:val="20"/>
          <w:szCs w:val="20"/>
          <w:lang w:val="en-US"/>
        </w:rPr>
      </w:pPr>
      <w:r w:rsidRPr="00977FEF">
        <w:rPr>
          <w:rFonts w:ascii="Arial" w:hAnsi="Arial" w:cs="Arial"/>
          <w:sz w:val="20"/>
          <w:szCs w:val="20"/>
          <w:lang w:val="en-US"/>
        </w:rPr>
        <w:t>9:00 to 16:00</w:t>
      </w:r>
    </w:p>
    <w:p w:rsidR="00AE7CA4" w:rsidRPr="006D0F02" w:rsidRDefault="00AE7CA4" w:rsidP="00AE7CA4">
      <w:pPr>
        <w:rPr>
          <w:rFonts w:ascii="Arial" w:hAnsi="Arial" w:cs="Arial"/>
          <w:sz w:val="22"/>
          <w:lang w:val="en-US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26"/>
        <w:gridCol w:w="1864"/>
      </w:tblGrid>
      <w:tr w:rsidR="00AE7CA4" w:rsidRPr="000630C3" w:rsidTr="00725949">
        <w:tc>
          <w:tcPr>
            <w:tcW w:w="7826" w:type="dxa"/>
            <w:shd w:val="pct12" w:color="auto" w:fill="auto"/>
          </w:tcPr>
          <w:p w:rsidR="00AE7CA4" w:rsidRPr="00A80532" w:rsidRDefault="00AE7CA4" w:rsidP="00E62D10">
            <w:pPr>
              <w:pStyle w:val="Tekstopmerking"/>
              <w:spacing w:after="60"/>
              <w:ind w:left="720"/>
              <w:rPr>
                <w:rFonts w:ascii="Arial" w:hAnsi="Arial" w:cs="Arial"/>
                <w:b/>
                <w:color w:val="000000"/>
                <w:lang w:val="en-GB"/>
              </w:rPr>
            </w:pPr>
            <w:r w:rsidRPr="00A80532">
              <w:rPr>
                <w:rFonts w:ascii="Arial" w:hAnsi="Arial" w:cs="Arial"/>
                <w:b/>
                <w:color w:val="000000"/>
                <w:lang w:val="en-GB"/>
              </w:rPr>
              <w:t>Item</w:t>
            </w:r>
          </w:p>
        </w:tc>
        <w:tc>
          <w:tcPr>
            <w:tcW w:w="1864" w:type="dxa"/>
            <w:shd w:val="pct12" w:color="auto" w:fill="auto"/>
          </w:tcPr>
          <w:p w:rsidR="00AE7CA4" w:rsidRPr="00A80532" w:rsidRDefault="00AE7CA4" w:rsidP="00E62D10">
            <w:pPr>
              <w:pStyle w:val="Tekstopmerking"/>
              <w:spacing w:after="60"/>
              <w:ind w:left="720"/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</w:tr>
      <w:tr w:rsidR="00AE7CA4" w:rsidRPr="002B70AA" w:rsidTr="00725949">
        <w:tc>
          <w:tcPr>
            <w:tcW w:w="7826" w:type="dxa"/>
          </w:tcPr>
          <w:p w:rsidR="00265303" w:rsidRPr="00A80532" w:rsidRDefault="00265FAC" w:rsidP="00977FE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The meeting opened</w:t>
            </w:r>
            <w:r w:rsidR="00AE7CA4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F45B75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at 09:00</w:t>
            </w:r>
          </w:p>
          <w:p w:rsidR="00AE7CA4" w:rsidRPr="00A80532" w:rsidRDefault="00AE7CA4" w:rsidP="00977FEF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Welcome,</w:t>
            </w:r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in particular to new member </w:t>
            </w:r>
            <w:proofErr w:type="spellStart"/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Eline</w:t>
            </w:r>
            <w:proofErr w:type="spellEnd"/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van der Hagen,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and apologies for absence</w:t>
            </w:r>
          </w:p>
          <w:p w:rsidR="002F7808" w:rsidRPr="00A80532" w:rsidRDefault="002F7808" w:rsidP="00977FEF">
            <w:pPr>
              <w:numPr>
                <w:ilvl w:val="1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Parti</w:t>
            </w:r>
            <w:r w:rsidR="00977FE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ci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pants:</w:t>
            </w:r>
          </w:p>
          <w:p w:rsidR="00977FEF" w:rsidRPr="00A80532" w:rsidRDefault="00977FEF" w:rsidP="00977FEF">
            <w:pPr>
              <w:pStyle w:val="Lijstalinea"/>
              <w:numPr>
                <w:ilvl w:val="2"/>
                <w:numId w:val="18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Karin Toska (KT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chair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  <w:p w:rsidR="00FA00A7" w:rsidRPr="00A80532" w:rsidRDefault="00FA00A7" w:rsidP="00977FEF">
            <w:pPr>
              <w:pStyle w:val="Lijstalinea"/>
              <w:numPr>
                <w:ilvl w:val="2"/>
                <w:numId w:val="18"/>
              </w:numP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t>Eline</w:t>
            </w:r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t xml:space="preserve"> van der Hagen (EVDH)</w:t>
            </w:r>
          </w:p>
          <w:p w:rsidR="00FA00A7" w:rsidRPr="00A80532" w:rsidRDefault="00FA00A7" w:rsidP="00977FEF">
            <w:pPr>
              <w:pStyle w:val="Lijstalinea"/>
              <w:numPr>
                <w:ilvl w:val="2"/>
                <w:numId w:val="18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Helle</w:t>
            </w:r>
            <w:proofErr w:type="spellEnd"/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Møller</w:t>
            </w:r>
            <w:proofErr w:type="spellEnd"/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Johannessen</w:t>
            </w:r>
            <w:proofErr w:type="spellEnd"/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(HMJ)</w:t>
            </w:r>
          </w:p>
          <w:p w:rsidR="00FA00A7" w:rsidRPr="00A80532" w:rsidRDefault="00FA00A7" w:rsidP="00977FEF">
            <w:pPr>
              <w:pStyle w:val="Lijstalinea"/>
              <w:numPr>
                <w:ilvl w:val="2"/>
                <w:numId w:val="18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Young Bae</w:t>
            </w:r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Lee Hansen (YBLH)</w:t>
            </w:r>
          </w:p>
          <w:p w:rsidR="00FA00A7" w:rsidRPr="00A80532" w:rsidRDefault="00FA00A7" w:rsidP="00977FEF">
            <w:pPr>
              <w:pStyle w:val="Lijstalinea"/>
              <w:numPr>
                <w:ilvl w:val="2"/>
                <w:numId w:val="18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Ulla</w:t>
            </w:r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Magdal</w:t>
            </w:r>
            <w:proofErr w:type="spellEnd"/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Petersen (UMP)</w:t>
            </w:r>
          </w:p>
          <w:p w:rsidR="00FA00A7" w:rsidRPr="00A80532" w:rsidRDefault="00FA00A7" w:rsidP="00977FEF">
            <w:pPr>
              <w:pStyle w:val="Lijstalinea"/>
              <w:numPr>
                <w:ilvl w:val="2"/>
                <w:numId w:val="18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Gunnar </w:t>
            </w:r>
            <w:proofErr w:type="spellStart"/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Nordin</w:t>
            </w:r>
            <w:proofErr w:type="spellEnd"/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(GN)</w:t>
            </w:r>
          </w:p>
          <w:p w:rsidR="001625DF" w:rsidRPr="00A80532" w:rsidRDefault="001625DF" w:rsidP="00977FEF">
            <w:pPr>
              <w:pStyle w:val="Lijstalinea"/>
              <w:numPr>
                <w:ilvl w:val="2"/>
                <w:numId w:val="18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Alice Lund </w:t>
            </w:r>
            <w:r w:rsidR="008750BD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(AL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  <w:p w:rsidR="00FA00A7" w:rsidRPr="00A80532" w:rsidRDefault="00FA00A7" w:rsidP="00977FEF">
            <w:pPr>
              <w:pStyle w:val="Lijstalinea"/>
              <w:numPr>
                <w:ilvl w:val="2"/>
                <w:numId w:val="18"/>
              </w:numP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t xml:space="preserve">Rebecca </w:t>
            </w:r>
            <w:r w:rsidR="00977FEF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t>Ceder</w:t>
            </w:r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t xml:space="preserve"> (RC</w:t>
            </w:r>
            <w:r w:rsidR="00977FEF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t>, via Skype</w:t>
            </w:r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t>)</w:t>
            </w:r>
          </w:p>
          <w:p w:rsidR="002F7808" w:rsidRPr="00A80532" w:rsidRDefault="00977FEF" w:rsidP="00977FEF">
            <w:pPr>
              <w:pStyle w:val="Lijstalinea"/>
              <w:numPr>
                <w:ilvl w:val="2"/>
                <w:numId w:val="18"/>
              </w:numP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t xml:space="preserve">Daniel Karlsson </w:t>
            </w:r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t>(DK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t>, via Skype</w:t>
            </w:r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t>)</w:t>
            </w:r>
          </w:p>
          <w:p w:rsidR="002F7808" w:rsidRPr="00A80532" w:rsidRDefault="002F7808" w:rsidP="00977FEF">
            <w:pPr>
              <w:numPr>
                <w:ilvl w:val="1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Apologies from</w:t>
            </w:r>
            <w:r w:rsid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</w:t>
            </w:r>
          </w:p>
          <w:p w:rsidR="00265FAC" w:rsidRPr="00A80532" w:rsidRDefault="00265FAC" w:rsidP="00977FEF">
            <w:pPr>
              <w:pStyle w:val="Lijstalinea"/>
              <w:numPr>
                <w:ilvl w:val="2"/>
                <w:numId w:val="18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Christine </w:t>
            </w:r>
            <w:proofErr w:type="spellStart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Portin</w:t>
            </w:r>
            <w:proofErr w:type="spellEnd"/>
          </w:p>
          <w:p w:rsidR="00265FAC" w:rsidRPr="00A80532" w:rsidRDefault="00265FAC" w:rsidP="00977FEF">
            <w:pPr>
              <w:pStyle w:val="Lijstalinea"/>
              <w:numPr>
                <w:ilvl w:val="2"/>
                <w:numId w:val="18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Ariadna</w:t>
            </w:r>
            <w:proofErr w:type="spellEnd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Padró</w:t>
            </w:r>
            <w:proofErr w:type="spellEnd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-Miquel</w:t>
            </w:r>
          </w:p>
          <w:p w:rsidR="00265FAC" w:rsidRPr="00A80532" w:rsidRDefault="00265FAC" w:rsidP="00977FEF">
            <w:pPr>
              <w:pStyle w:val="Lijstalinea"/>
              <w:numPr>
                <w:ilvl w:val="2"/>
                <w:numId w:val="18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Dongchon</w:t>
            </w:r>
            <w:proofErr w:type="spellEnd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Kang</w:t>
            </w:r>
          </w:p>
          <w:p w:rsidR="00265FAC" w:rsidRPr="00A80532" w:rsidRDefault="00265FAC" w:rsidP="00977FEF">
            <w:pPr>
              <w:pStyle w:val="Lijstalinea"/>
              <w:numPr>
                <w:ilvl w:val="2"/>
                <w:numId w:val="18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Urban </w:t>
            </w:r>
            <w:proofErr w:type="spellStart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Forsum</w:t>
            </w:r>
            <w:proofErr w:type="spellEnd"/>
          </w:p>
          <w:p w:rsidR="00265FAC" w:rsidRPr="00A80532" w:rsidRDefault="00265FAC" w:rsidP="00977FEF">
            <w:pPr>
              <w:pStyle w:val="Lijstalinea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Gilbert Hill</w:t>
            </w:r>
          </w:p>
        </w:tc>
        <w:tc>
          <w:tcPr>
            <w:tcW w:w="1864" w:type="dxa"/>
          </w:tcPr>
          <w:p w:rsidR="00AE7CA4" w:rsidRPr="00A80532" w:rsidRDefault="00AE7CA4" w:rsidP="00E62D10">
            <w:pPr>
              <w:pStyle w:val="Tekstopmerking"/>
              <w:spacing w:after="60"/>
              <w:ind w:left="360"/>
              <w:rPr>
                <w:rFonts w:ascii="Arial" w:hAnsi="Arial" w:cs="Arial"/>
                <w:color w:val="00000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lang w:val="en-GB"/>
              </w:rPr>
              <w:t>All</w:t>
            </w:r>
          </w:p>
        </w:tc>
      </w:tr>
      <w:tr w:rsidR="00AE7CA4" w:rsidRPr="002B70AA" w:rsidTr="00725949">
        <w:tc>
          <w:tcPr>
            <w:tcW w:w="7826" w:type="dxa"/>
          </w:tcPr>
          <w:p w:rsidR="00FA00A7" w:rsidRPr="00A80532" w:rsidRDefault="00265FAC" w:rsidP="00265FAC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The </w:t>
            </w:r>
            <w:r w:rsidR="00AE7CA4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agenda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was approved, noting that it could </w:t>
            </w:r>
            <w:r w:rsidR="00FA00A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be </w:t>
            </w:r>
            <w:proofErr w:type="spellStart"/>
            <w:r w:rsidR="00FA00A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runningly</w:t>
            </w:r>
            <w:proofErr w:type="spellEnd"/>
            <w:r w:rsidR="00FA00A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adjusted 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during the meeting</w:t>
            </w:r>
            <w:r w:rsidR="00977FE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1864" w:type="dxa"/>
          </w:tcPr>
          <w:p w:rsidR="00AE7CA4" w:rsidRPr="00A80532" w:rsidRDefault="00AE7CA4" w:rsidP="00E62D10">
            <w:pPr>
              <w:pStyle w:val="Tekstopmerking"/>
              <w:spacing w:after="120"/>
              <w:ind w:left="360"/>
              <w:rPr>
                <w:rFonts w:ascii="Arial" w:hAnsi="Arial" w:cs="Arial"/>
                <w:color w:val="00000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lang w:val="en-GB"/>
              </w:rPr>
              <w:t>All</w:t>
            </w:r>
          </w:p>
        </w:tc>
      </w:tr>
      <w:tr w:rsidR="00AE7CA4" w:rsidRPr="00CD4C4C" w:rsidTr="00725949">
        <w:tc>
          <w:tcPr>
            <w:tcW w:w="7826" w:type="dxa"/>
          </w:tcPr>
          <w:p w:rsidR="00AE7CA4" w:rsidRPr="00A80532" w:rsidRDefault="00AE7CA4" w:rsidP="00265FAC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Approva</w:t>
            </w:r>
            <w:r w:rsidR="00F45B75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 of minutes from last meeting</w:t>
            </w:r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="00FA00A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The</w:t>
            </w:r>
            <w:r w:rsidR="00FA00A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Cope</w:t>
            </w:r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</w:t>
            </w:r>
            <w:r w:rsidR="00FA00A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hagen</w:t>
            </w:r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minutes</w:t>
            </w:r>
            <w:r w:rsidR="00FA00A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assumed to be approved earlier. </w:t>
            </w:r>
            <w:r w:rsidR="00FA00A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Skyp</w:t>
            </w:r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 meeting: Approved, any unfinished business</w:t>
            </w:r>
            <w:r w:rsidR="00FA00A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to be finished today/tomorrow</w:t>
            </w:r>
          </w:p>
        </w:tc>
        <w:tc>
          <w:tcPr>
            <w:tcW w:w="1864" w:type="dxa"/>
          </w:tcPr>
          <w:p w:rsidR="00AE7CA4" w:rsidRPr="00A80532" w:rsidRDefault="00AE7CA4" w:rsidP="00E62D10">
            <w:pPr>
              <w:pStyle w:val="Tekstopmerking"/>
              <w:spacing w:after="120"/>
              <w:ind w:left="360"/>
              <w:rPr>
                <w:rFonts w:ascii="Arial" w:hAnsi="Arial" w:cs="Arial"/>
                <w:b/>
                <w:color w:val="00000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lang w:val="en-GB"/>
              </w:rPr>
              <w:t>All</w:t>
            </w:r>
          </w:p>
        </w:tc>
      </w:tr>
      <w:tr w:rsidR="00AE7CA4" w:rsidRPr="00CD4C4C" w:rsidTr="00725949">
        <w:tc>
          <w:tcPr>
            <w:tcW w:w="7826" w:type="dxa"/>
          </w:tcPr>
          <w:p w:rsidR="00AE7CA4" w:rsidRPr="00A80532" w:rsidRDefault="00AE7CA4" w:rsidP="00977FE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Members and corresponding members</w:t>
            </w:r>
          </w:p>
          <w:p w:rsidR="00977FEF" w:rsidRDefault="00977FEF" w:rsidP="00977FEF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991DAE" w:rsidRPr="00A80532" w:rsidRDefault="00991DAE" w:rsidP="00977FEF">
            <w:pPr>
              <w:ind w:left="360" w:firstLine="38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IFCC Titular members:</w:t>
            </w:r>
          </w:p>
          <w:p w:rsidR="00991DAE" w:rsidRPr="00A80532" w:rsidRDefault="00265FAC" w:rsidP="00977FEF">
            <w:pPr>
              <w:pStyle w:val="Lijstaline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>Karin</w:t>
            </w:r>
            <w:r w:rsidR="00991DAE" w:rsidRPr="00A80532">
              <w:rPr>
                <w:rFonts w:ascii="Arial" w:hAnsi="Arial" w:cs="Arial"/>
                <w:sz w:val="20"/>
                <w:szCs w:val="20"/>
                <w:lang w:val="en-US"/>
              </w:rPr>
              <w:t xml:space="preserve"> Toska, Chair (NO)</w:t>
            </w:r>
            <w:r w:rsidR="00991DAE" w:rsidRPr="00A80532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991DAE" w:rsidRPr="00A80532" w:rsidRDefault="00265FAC" w:rsidP="00977FEF">
            <w:pPr>
              <w:pStyle w:val="Lijstaline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>Young Bae Lee</w:t>
            </w:r>
            <w:r w:rsidR="00991DAE" w:rsidRPr="00A80532">
              <w:rPr>
                <w:rFonts w:ascii="Arial" w:hAnsi="Arial" w:cs="Arial"/>
                <w:sz w:val="20"/>
                <w:szCs w:val="20"/>
                <w:lang w:val="en-US"/>
              </w:rPr>
              <w:t xml:space="preserve"> Hansen, Member (DK)</w:t>
            </w:r>
          </w:p>
          <w:p w:rsidR="00991DAE" w:rsidRPr="00A80532" w:rsidRDefault="00265FAC" w:rsidP="00977FEF">
            <w:pPr>
              <w:pStyle w:val="Lijstaline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>Antonin</w:t>
            </w:r>
            <w:r w:rsidR="00991DAE" w:rsidRPr="00A805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1DAE" w:rsidRPr="00A80532">
              <w:rPr>
                <w:rFonts w:ascii="Arial" w:hAnsi="Arial" w:cs="Arial"/>
                <w:sz w:val="20"/>
                <w:szCs w:val="20"/>
                <w:lang w:val="en-US"/>
              </w:rPr>
              <w:t>Jabor</w:t>
            </w:r>
            <w:proofErr w:type="spellEnd"/>
            <w:r w:rsidR="00991DAE" w:rsidRPr="00A80532">
              <w:rPr>
                <w:rFonts w:ascii="Arial" w:hAnsi="Arial" w:cs="Arial"/>
                <w:sz w:val="20"/>
                <w:szCs w:val="20"/>
                <w:lang w:val="en-US"/>
              </w:rPr>
              <w:t>, Member (CZ)</w:t>
            </w:r>
            <w:r w:rsidR="00991DAE" w:rsidRPr="00A80532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991DAE" w:rsidRPr="00A80532" w:rsidRDefault="00265FAC" w:rsidP="00977FEF">
            <w:pPr>
              <w:pStyle w:val="Lijstaline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>Florian</w:t>
            </w:r>
            <w:r w:rsidR="00991DAE" w:rsidRPr="00A805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1DAE" w:rsidRPr="00A80532">
              <w:rPr>
                <w:rFonts w:ascii="Arial" w:hAnsi="Arial" w:cs="Arial"/>
                <w:sz w:val="20"/>
                <w:szCs w:val="20"/>
                <w:lang w:val="en-US"/>
              </w:rPr>
              <w:t>Scherrer</w:t>
            </w:r>
            <w:proofErr w:type="spellEnd"/>
            <w:r w:rsidR="00991DAE" w:rsidRPr="00A80532">
              <w:rPr>
                <w:rFonts w:ascii="Arial" w:hAnsi="Arial" w:cs="Arial"/>
                <w:sz w:val="20"/>
                <w:szCs w:val="20"/>
                <w:lang w:val="en-US"/>
              </w:rPr>
              <w:t>, Member (FR)</w:t>
            </w:r>
            <w:r w:rsidR="00991DAE" w:rsidRPr="00A80532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991DAE" w:rsidRPr="00A80532" w:rsidRDefault="00265FAC" w:rsidP="00977FEF">
            <w:pPr>
              <w:pStyle w:val="Lijstaline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A80532">
              <w:rPr>
                <w:rFonts w:ascii="Arial" w:hAnsi="Arial" w:cs="Arial"/>
                <w:sz w:val="20"/>
                <w:szCs w:val="20"/>
                <w:lang w:val="da-DK"/>
              </w:rPr>
              <w:t>Eline</w:t>
            </w:r>
            <w:r w:rsidR="00991DAE" w:rsidRPr="00A80532">
              <w:rPr>
                <w:rFonts w:ascii="Arial" w:hAnsi="Arial" w:cs="Arial"/>
                <w:sz w:val="20"/>
                <w:szCs w:val="20"/>
                <w:lang w:val="da-DK"/>
              </w:rPr>
              <w:t xml:space="preserve"> van der Hagen, Member (NL)</w:t>
            </w:r>
            <w:r w:rsidR="00991DAE" w:rsidRPr="00A80532">
              <w:rPr>
                <w:rFonts w:ascii="Arial" w:hAnsi="Arial" w:cs="Arial"/>
                <w:sz w:val="20"/>
                <w:szCs w:val="20"/>
                <w:lang w:val="da-DK"/>
              </w:rPr>
              <w:tab/>
            </w:r>
          </w:p>
          <w:p w:rsidR="00991DAE" w:rsidRPr="00A80532" w:rsidRDefault="00265FAC" w:rsidP="00977FEF">
            <w:pPr>
              <w:pStyle w:val="Lijstaline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>René</w:t>
            </w:r>
            <w:r w:rsidR="00991DAE" w:rsidRPr="00A805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1DAE" w:rsidRPr="00A80532">
              <w:rPr>
                <w:rFonts w:ascii="Arial" w:hAnsi="Arial" w:cs="Arial"/>
                <w:sz w:val="20"/>
                <w:szCs w:val="20"/>
                <w:lang w:val="en-US"/>
              </w:rPr>
              <w:t>Dybkaer</w:t>
            </w:r>
            <w:proofErr w:type="spellEnd"/>
            <w:r w:rsidR="00991DAE" w:rsidRPr="00A80532">
              <w:rPr>
                <w:rFonts w:ascii="Arial" w:hAnsi="Arial" w:cs="Arial"/>
                <w:sz w:val="20"/>
                <w:szCs w:val="20"/>
                <w:lang w:val="en-US"/>
              </w:rPr>
              <w:t>, Consultant (DK)</w:t>
            </w:r>
          </w:p>
          <w:p w:rsidR="00977FEF" w:rsidRDefault="00977FEF" w:rsidP="00977FEF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991DAE" w:rsidRPr="00A80532" w:rsidRDefault="00977FEF" w:rsidP="00977FEF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Members elected via IUPAC projects:</w:t>
            </w:r>
          </w:p>
          <w:p w:rsidR="00991DAE" w:rsidRPr="00A80532" w:rsidRDefault="00991DAE" w:rsidP="00977FEF">
            <w:pPr>
              <w:pStyle w:val="Kop3"/>
              <w:ind w:left="720"/>
              <w:rPr>
                <w:rFonts w:ascii="Arial" w:hAnsi="Arial" w:cs="Arial"/>
                <w:szCs w:val="20"/>
                <w:lang w:val="en-US"/>
              </w:rPr>
            </w:pPr>
            <w:r w:rsidRPr="00A80532">
              <w:rPr>
                <w:rFonts w:ascii="Arial" w:hAnsi="Arial" w:cs="Arial"/>
                <w:szCs w:val="20"/>
                <w:lang w:val="en-US"/>
              </w:rPr>
              <w:t xml:space="preserve">2010-035-3-700 (Establishing definitions for non-referenced terms in the NPU terminology) </w:t>
            </w:r>
          </w:p>
          <w:p w:rsidR="00991DAE" w:rsidRPr="00A80532" w:rsidRDefault="00991DAE" w:rsidP="00977FEF">
            <w:pPr>
              <w:pStyle w:val="Lijstaline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>Helle</w:t>
            </w:r>
            <w:proofErr w:type="spellEnd"/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>Møller</w:t>
            </w:r>
            <w:proofErr w:type="spellEnd"/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>Johannessen</w:t>
            </w:r>
            <w:proofErr w:type="spellEnd"/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 xml:space="preserve"> (chair)</w:t>
            </w:r>
          </w:p>
          <w:p w:rsidR="00991DAE" w:rsidRPr="00A80532" w:rsidRDefault="00991DAE" w:rsidP="00977FEF">
            <w:pPr>
              <w:pStyle w:val="Lijstaline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 xml:space="preserve">Ivan </w:t>
            </w:r>
            <w:proofErr w:type="spellStart"/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>Bruunshuus</w:t>
            </w:r>
            <w:proofErr w:type="spellEnd"/>
          </w:p>
          <w:p w:rsidR="00991DAE" w:rsidRPr="00A80532" w:rsidRDefault="00991DAE" w:rsidP="00977FEF">
            <w:pPr>
              <w:pStyle w:val="Lijstaline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Robert </w:t>
            </w:r>
            <w:proofErr w:type="spellStart"/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>Flatman</w:t>
            </w:r>
            <w:proofErr w:type="spellEnd"/>
          </w:p>
          <w:p w:rsidR="00991DAE" w:rsidRPr="00A80532" w:rsidRDefault="00991DAE" w:rsidP="00977FEF">
            <w:pPr>
              <w:pStyle w:val="Lijstaline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 xml:space="preserve">Urban </w:t>
            </w:r>
            <w:proofErr w:type="spellStart"/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>Forsum</w:t>
            </w:r>
            <w:proofErr w:type="spellEnd"/>
          </w:p>
          <w:p w:rsidR="00991DAE" w:rsidRPr="00A80532" w:rsidRDefault="00991DAE" w:rsidP="00977FEF">
            <w:pPr>
              <w:pStyle w:val="Lijstaline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 xml:space="preserve">Ulla </w:t>
            </w:r>
            <w:proofErr w:type="spellStart"/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>Magdal</w:t>
            </w:r>
            <w:proofErr w:type="spellEnd"/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 xml:space="preserve"> Petersen </w:t>
            </w:r>
          </w:p>
          <w:p w:rsidR="00991DAE" w:rsidRPr="00A80532" w:rsidRDefault="00991DAE" w:rsidP="00977FEF">
            <w:pPr>
              <w:pStyle w:val="Lijstaline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 xml:space="preserve">Gunnar </w:t>
            </w:r>
            <w:proofErr w:type="spellStart"/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>Nordin</w:t>
            </w:r>
            <w:proofErr w:type="spellEnd"/>
          </w:p>
          <w:p w:rsidR="00991DAE" w:rsidRPr="00A80532" w:rsidRDefault="00991DAE" w:rsidP="00977FEF">
            <w:pPr>
              <w:pStyle w:val="Lijstaline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>Young Bae Lee Hansen</w:t>
            </w:r>
          </w:p>
          <w:p w:rsidR="00977FEF" w:rsidRDefault="00977FEF" w:rsidP="00977FEF">
            <w:pPr>
              <w:pStyle w:val="Kop3"/>
              <w:ind w:left="360"/>
              <w:rPr>
                <w:rFonts w:ascii="Arial" w:hAnsi="Arial" w:cs="Arial"/>
                <w:szCs w:val="20"/>
                <w:lang w:val="en-US"/>
              </w:rPr>
            </w:pPr>
          </w:p>
          <w:p w:rsidR="00991DAE" w:rsidRPr="00A80532" w:rsidRDefault="00991DAE" w:rsidP="00977FEF">
            <w:pPr>
              <w:pStyle w:val="Kop3"/>
              <w:ind w:left="720"/>
              <w:rPr>
                <w:rFonts w:ascii="Arial" w:hAnsi="Arial" w:cs="Arial"/>
                <w:szCs w:val="20"/>
                <w:lang w:val="en-US"/>
              </w:rPr>
            </w:pPr>
            <w:r w:rsidRPr="00A80532">
              <w:rPr>
                <w:rFonts w:ascii="Arial" w:hAnsi="Arial" w:cs="Arial"/>
                <w:szCs w:val="20"/>
                <w:lang w:val="en-US"/>
              </w:rPr>
              <w:t>2013-009-5-700 (Properties and units in clinical molecular biology and genetics – supplement)</w:t>
            </w:r>
          </w:p>
          <w:p w:rsidR="00991DAE" w:rsidRPr="00A80532" w:rsidRDefault="00991DAE" w:rsidP="00977FEF">
            <w:pPr>
              <w:pStyle w:val="Lijstalinea"/>
              <w:numPr>
                <w:ilvl w:val="0"/>
                <w:numId w:val="14"/>
              </w:numPr>
              <w:spacing w:line="276" w:lineRule="auto"/>
              <w:ind w:left="1440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A80532">
              <w:rPr>
                <w:rFonts w:ascii="Arial" w:hAnsi="Arial" w:cs="Arial"/>
                <w:sz w:val="20"/>
                <w:szCs w:val="20"/>
                <w:lang w:val="da-DK"/>
              </w:rPr>
              <w:t>Ulla Magdal Petersen (chair)</w:t>
            </w:r>
          </w:p>
          <w:p w:rsidR="00991DAE" w:rsidRPr="00A80532" w:rsidRDefault="00991DAE" w:rsidP="00977FEF">
            <w:pPr>
              <w:pStyle w:val="Lijstalinea"/>
              <w:numPr>
                <w:ilvl w:val="0"/>
                <w:numId w:val="14"/>
              </w:numPr>
              <w:spacing w:line="276" w:lineRule="auto"/>
              <w:ind w:left="1440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A80532">
              <w:rPr>
                <w:rFonts w:ascii="Arial" w:hAnsi="Arial" w:cs="Arial"/>
                <w:sz w:val="20"/>
                <w:szCs w:val="20"/>
                <w:lang w:val="da-DK"/>
              </w:rPr>
              <w:t xml:space="preserve">Johan den Dunnen </w:t>
            </w:r>
          </w:p>
          <w:p w:rsidR="00991DAE" w:rsidRPr="00A80532" w:rsidRDefault="00991DAE" w:rsidP="00977FEF">
            <w:pPr>
              <w:pStyle w:val="Lijstalinea"/>
              <w:numPr>
                <w:ilvl w:val="0"/>
                <w:numId w:val="14"/>
              </w:numPr>
              <w:spacing w:line="276" w:lineRule="auto"/>
              <w:ind w:left="14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>Xavier Fuentes-</w:t>
            </w:r>
            <w:proofErr w:type="spellStart"/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>Arderiu</w:t>
            </w:r>
            <w:proofErr w:type="spellEnd"/>
          </w:p>
          <w:p w:rsidR="00991DAE" w:rsidRPr="00A80532" w:rsidRDefault="00265FAC" w:rsidP="00977FEF">
            <w:pPr>
              <w:pStyle w:val="Lijstalinea"/>
              <w:numPr>
                <w:ilvl w:val="0"/>
                <w:numId w:val="14"/>
              </w:numPr>
              <w:spacing w:line="276" w:lineRule="auto"/>
              <w:ind w:left="14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>Ariadna</w:t>
            </w:r>
            <w:proofErr w:type="spellEnd"/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>Padró</w:t>
            </w:r>
            <w:proofErr w:type="spellEnd"/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991DAE" w:rsidRPr="00A80532">
              <w:rPr>
                <w:rFonts w:ascii="Arial" w:hAnsi="Arial" w:cs="Arial"/>
                <w:sz w:val="20"/>
                <w:szCs w:val="20"/>
                <w:lang w:val="en-US"/>
              </w:rPr>
              <w:t>Miquel</w:t>
            </w:r>
          </w:p>
          <w:p w:rsidR="00991DAE" w:rsidRPr="00A80532" w:rsidRDefault="00991DAE" w:rsidP="00977FEF">
            <w:pPr>
              <w:pStyle w:val="Lijstalinea"/>
              <w:numPr>
                <w:ilvl w:val="0"/>
                <w:numId w:val="14"/>
              </w:numPr>
              <w:spacing w:line="276" w:lineRule="auto"/>
              <w:ind w:left="14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 xml:space="preserve">Jens Michael Hertz </w:t>
            </w:r>
          </w:p>
          <w:p w:rsidR="00991DAE" w:rsidRPr="00A80532" w:rsidRDefault="00991DAE" w:rsidP="00977FEF">
            <w:pPr>
              <w:pStyle w:val="Lijstalinea"/>
              <w:numPr>
                <w:ilvl w:val="0"/>
                <w:numId w:val="14"/>
              </w:numPr>
              <w:spacing w:line="276" w:lineRule="auto"/>
              <w:ind w:left="14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 xml:space="preserve">Rebecca </w:t>
            </w:r>
            <w:proofErr w:type="spellStart"/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>Ceder</w:t>
            </w:r>
            <w:proofErr w:type="spellEnd"/>
          </w:p>
          <w:p w:rsidR="00977FEF" w:rsidRDefault="00977FEF" w:rsidP="00977FEF">
            <w:pPr>
              <w:pStyle w:val="Kop3"/>
              <w:ind w:left="720"/>
              <w:rPr>
                <w:rFonts w:ascii="Arial" w:hAnsi="Arial" w:cs="Arial"/>
                <w:szCs w:val="20"/>
                <w:lang w:val="en-US"/>
              </w:rPr>
            </w:pPr>
          </w:p>
          <w:p w:rsidR="00991DAE" w:rsidRPr="00A80532" w:rsidRDefault="00991DAE" w:rsidP="00977FEF">
            <w:pPr>
              <w:pStyle w:val="Kop3"/>
              <w:ind w:left="720"/>
              <w:rPr>
                <w:rFonts w:ascii="Arial" w:hAnsi="Arial" w:cs="Arial"/>
                <w:szCs w:val="20"/>
                <w:lang w:val="en-US"/>
              </w:rPr>
            </w:pPr>
            <w:r w:rsidRPr="00A80532">
              <w:rPr>
                <w:rFonts w:ascii="Arial" w:hAnsi="Arial" w:cs="Arial"/>
                <w:szCs w:val="20"/>
                <w:lang w:val="en-US"/>
              </w:rPr>
              <w:t>2014-017-1-700 (Piloting SCT mapping)</w:t>
            </w:r>
          </w:p>
          <w:p w:rsidR="00991DAE" w:rsidRPr="00A80532" w:rsidRDefault="00991DAE" w:rsidP="00977FEF">
            <w:pPr>
              <w:pStyle w:val="Lijstalinea"/>
              <w:numPr>
                <w:ilvl w:val="0"/>
                <w:numId w:val="15"/>
              </w:numPr>
              <w:spacing w:line="276" w:lineRule="auto"/>
              <w:ind w:left="14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 xml:space="preserve">Daniel </w:t>
            </w:r>
            <w:proofErr w:type="spellStart"/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>Karlsson</w:t>
            </w:r>
            <w:proofErr w:type="spellEnd"/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 xml:space="preserve"> (chair)</w:t>
            </w:r>
          </w:p>
          <w:p w:rsidR="00991DAE" w:rsidRPr="00A80532" w:rsidRDefault="00991DAE" w:rsidP="00977FEF">
            <w:pPr>
              <w:pStyle w:val="Lijstalinea"/>
              <w:numPr>
                <w:ilvl w:val="0"/>
                <w:numId w:val="15"/>
              </w:numPr>
              <w:spacing w:line="276" w:lineRule="auto"/>
              <w:ind w:left="14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 xml:space="preserve">Robert </w:t>
            </w:r>
            <w:proofErr w:type="spellStart"/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>Flatman</w:t>
            </w:r>
            <w:proofErr w:type="spellEnd"/>
          </w:p>
          <w:p w:rsidR="00991DAE" w:rsidRPr="00A80532" w:rsidRDefault="00991DAE" w:rsidP="00977FEF">
            <w:pPr>
              <w:pStyle w:val="Lijstalinea"/>
              <w:numPr>
                <w:ilvl w:val="0"/>
                <w:numId w:val="15"/>
              </w:numPr>
              <w:spacing w:line="276" w:lineRule="auto"/>
              <w:ind w:left="14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 xml:space="preserve">Urban </w:t>
            </w:r>
            <w:proofErr w:type="spellStart"/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>Forsum</w:t>
            </w:r>
            <w:proofErr w:type="spellEnd"/>
          </w:p>
          <w:p w:rsidR="00991DAE" w:rsidRPr="00A80532" w:rsidRDefault="00991DAE" w:rsidP="00977FEF">
            <w:pPr>
              <w:pStyle w:val="Lijstalinea"/>
              <w:numPr>
                <w:ilvl w:val="0"/>
                <w:numId w:val="15"/>
              </w:numPr>
              <w:spacing w:line="276" w:lineRule="auto"/>
              <w:ind w:left="1440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A80532">
              <w:rPr>
                <w:rFonts w:ascii="Arial" w:hAnsi="Arial" w:cs="Arial"/>
                <w:sz w:val="20"/>
                <w:szCs w:val="20"/>
                <w:lang w:val="da-DK"/>
              </w:rPr>
              <w:t>Ulla Magdal Petersen</w:t>
            </w:r>
          </w:p>
          <w:p w:rsidR="00991DAE" w:rsidRPr="00A80532" w:rsidRDefault="00991DAE" w:rsidP="00977FEF">
            <w:pPr>
              <w:pStyle w:val="Lijstalinea"/>
              <w:numPr>
                <w:ilvl w:val="0"/>
                <w:numId w:val="15"/>
              </w:numPr>
              <w:spacing w:line="276" w:lineRule="auto"/>
              <w:ind w:left="1440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A80532">
              <w:rPr>
                <w:rFonts w:ascii="Arial" w:hAnsi="Arial" w:cs="Arial"/>
                <w:sz w:val="20"/>
                <w:szCs w:val="20"/>
                <w:lang w:val="da-DK"/>
              </w:rPr>
              <w:t>Helle Møller Johannessen</w:t>
            </w:r>
          </w:p>
          <w:p w:rsidR="00991DAE" w:rsidRPr="00A80532" w:rsidRDefault="00991DAE" w:rsidP="00977FEF">
            <w:pPr>
              <w:pStyle w:val="Lijstalinea"/>
              <w:numPr>
                <w:ilvl w:val="0"/>
                <w:numId w:val="15"/>
              </w:numPr>
              <w:spacing w:line="276" w:lineRule="auto"/>
              <w:ind w:left="1440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A80532">
              <w:rPr>
                <w:rFonts w:ascii="Arial" w:hAnsi="Arial" w:cs="Arial"/>
                <w:sz w:val="20"/>
                <w:szCs w:val="20"/>
                <w:lang w:val="da-DK"/>
              </w:rPr>
              <w:t>Karin Toska</w:t>
            </w:r>
          </w:p>
          <w:p w:rsidR="00977FEF" w:rsidRDefault="00977FEF" w:rsidP="00977FEF">
            <w:pPr>
              <w:pStyle w:val="Kop3"/>
              <w:ind w:left="720"/>
              <w:rPr>
                <w:rFonts w:ascii="Arial" w:hAnsi="Arial" w:cs="Arial"/>
                <w:szCs w:val="20"/>
                <w:lang w:val="en-US"/>
              </w:rPr>
            </w:pPr>
          </w:p>
          <w:p w:rsidR="00502495" w:rsidRPr="00A80532" w:rsidRDefault="00502495" w:rsidP="00977FEF">
            <w:pPr>
              <w:pStyle w:val="Kop3"/>
              <w:ind w:left="720"/>
              <w:rPr>
                <w:rFonts w:ascii="Arial" w:hAnsi="Arial" w:cs="Arial"/>
                <w:szCs w:val="20"/>
                <w:lang w:val="en-US"/>
              </w:rPr>
            </w:pPr>
            <w:r w:rsidRPr="00A80532">
              <w:rPr>
                <w:rFonts w:ascii="Arial" w:hAnsi="Arial" w:cs="Arial"/>
                <w:szCs w:val="20"/>
                <w:lang w:val="en-US"/>
              </w:rPr>
              <w:t>2016-044-2-700 (Online dynamic NPU manual)</w:t>
            </w:r>
          </w:p>
          <w:p w:rsidR="00502495" w:rsidRPr="00A80532" w:rsidRDefault="00502495" w:rsidP="00977FEF">
            <w:pPr>
              <w:pStyle w:val="Lijstaline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>Young Bae Lee Hansen (Chair)</w:t>
            </w:r>
          </w:p>
          <w:p w:rsidR="00502495" w:rsidRPr="00A80532" w:rsidRDefault="009F24E4" w:rsidP="00977FEF">
            <w:pPr>
              <w:pStyle w:val="Lijstalinea"/>
              <w:numPr>
                <w:ilvl w:val="0"/>
                <w:numId w:val="15"/>
              </w:numPr>
              <w:spacing w:line="276" w:lineRule="auto"/>
              <w:ind w:left="144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502495" w:rsidRPr="00A80532">
                <w:rPr>
                  <w:rFonts w:ascii="Arial" w:hAnsi="Arial" w:cs="Arial"/>
                  <w:sz w:val="20"/>
                  <w:szCs w:val="20"/>
                  <w:lang w:val="en-US"/>
                </w:rPr>
                <w:t>Rebecca  </w:t>
              </w:r>
              <w:proofErr w:type="spellStart"/>
              <w:r w:rsidR="00502495" w:rsidRPr="00A80532">
                <w:rPr>
                  <w:rFonts w:ascii="Arial" w:hAnsi="Arial" w:cs="Arial"/>
                  <w:sz w:val="20"/>
                  <w:szCs w:val="20"/>
                  <w:lang w:val="en-US"/>
                </w:rPr>
                <w:t>Ceder</w:t>
              </w:r>
              <w:proofErr w:type="spellEnd"/>
            </w:hyperlink>
            <w:r w:rsidR="00502495" w:rsidRPr="00A8053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502495" w:rsidRPr="00A80532" w:rsidRDefault="009F24E4" w:rsidP="00977FEF">
            <w:pPr>
              <w:pStyle w:val="Lijstalinea"/>
              <w:numPr>
                <w:ilvl w:val="0"/>
                <w:numId w:val="15"/>
              </w:numPr>
              <w:spacing w:line="276" w:lineRule="auto"/>
              <w:ind w:left="144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502495" w:rsidRPr="00A80532">
                <w:rPr>
                  <w:rFonts w:ascii="Arial" w:hAnsi="Arial" w:cs="Arial"/>
                  <w:sz w:val="20"/>
                  <w:szCs w:val="20"/>
                  <w:lang w:val="en-US"/>
                </w:rPr>
                <w:t>Robert  </w:t>
              </w:r>
              <w:proofErr w:type="spellStart"/>
              <w:r w:rsidR="00502495" w:rsidRPr="00A80532">
                <w:rPr>
                  <w:rFonts w:ascii="Arial" w:hAnsi="Arial" w:cs="Arial"/>
                  <w:sz w:val="20"/>
                  <w:szCs w:val="20"/>
                  <w:lang w:val="en-US"/>
                </w:rPr>
                <w:t>Flatman</w:t>
              </w:r>
              <w:proofErr w:type="spellEnd"/>
            </w:hyperlink>
            <w:r w:rsidR="00502495" w:rsidRPr="00A8053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502495" w:rsidRPr="00A80532" w:rsidRDefault="009F24E4" w:rsidP="00977FEF">
            <w:pPr>
              <w:pStyle w:val="Lijstalinea"/>
              <w:numPr>
                <w:ilvl w:val="0"/>
                <w:numId w:val="15"/>
              </w:numPr>
              <w:spacing w:line="276" w:lineRule="auto"/>
              <w:ind w:left="144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1" w:history="1">
              <w:r w:rsidR="00502495" w:rsidRPr="00A80532">
                <w:rPr>
                  <w:rFonts w:ascii="Arial" w:hAnsi="Arial" w:cs="Arial"/>
                  <w:sz w:val="20"/>
                  <w:szCs w:val="20"/>
                  <w:lang w:val="en-US"/>
                </w:rPr>
                <w:t>Alice  Lund</w:t>
              </w:r>
            </w:hyperlink>
            <w:r w:rsidR="00502495" w:rsidRPr="00A8053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502495" w:rsidRPr="00A80532" w:rsidRDefault="00502495" w:rsidP="00977FEF">
            <w:pPr>
              <w:pStyle w:val="Lijstalinea"/>
              <w:numPr>
                <w:ilvl w:val="0"/>
                <w:numId w:val="15"/>
              </w:numPr>
              <w:spacing w:line="276" w:lineRule="auto"/>
              <w:ind w:left="14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0532">
              <w:rPr>
                <w:rFonts w:ascii="Arial" w:hAnsi="Arial" w:cs="Arial"/>
                <w:sz w:val="20"/>
                <w:szCs w:val="20"/>
                <w:lang w:val="en-US"/>
              </w:rPr>
              <w:t>Karin Toska</w:t>
            </w:r>
          </w:p>
          <w:p w:rsidR="00502495" w:rsidRPr="00A80532" w:rsidRDefault="00502495" w:rsidP="00977FEF">
            <w:pPr>
              <w:pStyle w:val="Lijstaline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91DAE" w:rsidRPr="00A80532" w:rsidRDefault="00991DAE" w:rsidP="00977FEF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IFCC corresponding members</w:t>
            </w:r>
            <w:r w:rsidR="00977FE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</w:t>
            </w:r>
          </w:p>
          <w:p w:rsidR="00EC1C88" w:rsidRPr="00A80532" w:rsidRDefault="00EC1C88" w:rsidP="00977FEF">
            <w:pPr>
              <w:pStyle w:val="Lijstalinea"/>
              <w:numPr>
                <w:ilvl w:val="0"/>
                <w:numId w:val="17"/>
              </w:numPr>
              <w:spacing w:line="276" w:lineRule="auto"/>
              <w:ind w:left="144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Alessandro </w:t>
            </w:r>
            <w:proofErr w:type="spellStart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Marocchi</w:t>
            </w:r>
            <w:proofErr w:type="spellEnd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EC1C88" w:rsidRPr="00A80532" w:rsidRDefault="00EC1C88" w:rsidP="00977FEF">
            <w:pPr>
              <w:pStyle w:val="Lijstalinea"/>
              <w:numPr>
                <w:ilvl w:val="0"/>
                <w:numId w:val="17"/>
              </w:numPr>
              <w:spacing w:line="276" w:lineRule="auto"/>
              <w:ind w:left="144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Aracelis</w:t>
            </w:r>
            <w:proofErr w:type="spellEnd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German </w:t>
            </w:r>
          </w:p>
          <w:p w:rsidR="00EC1C88" w:rsidRPr="00A80532" w:rsidRDefault="00EC1C88" w:rsidP="00977FEF">
            <w:pPr>
              <w:pStyle w:val="Lijstalinea"/>
              <w:numPr>
                <w:ilvl w:val="0"/>
                <w:numId w:val="17"/>
              </w:numPr>
              <w:spacing w:line="276" w:lineRule="auto"/>
              <w:ind w:left="144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Ariadna</w:t>
            </w:r>
            <w:proofErr w:type="spellEnd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Padró</w:t>
            </w:r>
            <w:proofErr w:type="spellEnd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-Miquel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ab/>
            </w:r>
          </w:p>
          <w:p w:rsidR="00EC1C88" w:rsidRPr="00A80532" w:rsidRDefault="00EC1C88" w:rsidP="00977FEF">
            <w:pPr>
              <w:pStyle w:val="Lijstalinea"/>
              <w:numPr>
                <w:ilvl w:val="0"/>
                <w:numId w:val="17"/>
              </w:numPr>
              <w:spacing w:line="276" w:lineRule="auto"/>
              <w:ind w:left="144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Carlos José </w:t>
            </w:r>
            <w:proofErr w:type="spellStart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Lacava</w:t>
            </w:r>
            <w:proofErr w:type="spellEnd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Fernández</w:t>
            </w:r>
            <w:proofErr w:type="spellEnd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EC1C88" w:rsidRPr="00A80532" w:rsidRDefault="00EC1C88" w:rsidP="00977FEF">
            <w:pPr>
              <w:pStyle w:val="Lijstalinea"/>
              <w:numPr>
                <w:ilvl w:val="0"/>
                <w:numId w:val="17"/>
              </w:numPr>
              <w:spacing w:line="276" w:lineRule="auto"/>
              <w:ind w:left="144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Dalius</w:t>
            </w:r>
            <w:proofErr w:type="spellEnd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Vitkus</w:t>
            </w:r>
            <w:proofErr w:type="spellEnd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EC1C88" w:rsidRPr="00A80532" w:rsidRDefault="00EC1C88" w:rsidP="00977FEF">
            <w:pPr>
              <w:pStyle w:val="Lijstalinea"/>
              <w:numPr>
                <w:ilvl w:val="0"/>
                <w:numId w:val="17"/>
              </w:numPr>
              <w:spacing w:line="276" w:lineRule="auto"/>
              <w:ind w:left="144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David </w:t>
            </w:r>
            <w:proofErr w:type="spellStart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Armbruster</w:t>
            </w:r>
            <w:proofErr w:type="spellEnd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EC1C88" w:rsidRPr="00A80532" w:rsidRDefault="00EC1C88" w:rsidP="00977FEF">
            <w:pPr>
              <w:pStyle w:val="Lijstalinea"/>
              <w:numPr>
                <w:ilvl w:val="0"/>
                <w:numId w:val="17"/>
              </w:numPr>
              <w:spacing w:line="276" w:lineRule="auto"/>
              <w:ind w:left="144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Georges </w:t>
            </w:r>
            <w:proofErr w:type="spellStart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Férard</w:t>
            </w:r>
            <w:proofErr w:type="spellEnd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ab/>
            </w:r>
          </w:p>
          <w:p w:rsidR="00EC1C88" w:rsidRPr="00A80532" w:rsidRDefault="00EC1C88" w:rsidP="00977FEF">
            <w:pPr>
              <w:pStyle w:val="Lijstalinea"/>
              <w:numPr>
                <w:ilvl w:val="0"/>
                <w:numId w:val="17"/>
              </w:numPr>
              <w:spacing w:line="276" w:lineRule="auto"/>
              <w:ind w:left="144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Gilbert Hill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ab/>
            </w:r>
          </w:p>
          <w:p w:rsidR="00EC1C88" w:rsidRPr="00A80532" w:rsidRDefault="00EC1C88" w:rsidP="00977FEF">
            <w:pPr>
              <w:pStyle w:val="Lijstalinea"/>
              <w:numPr>
                <w:ilvl w:val="0"/>
                <w:numId w:val="17"/>
              </w:numPr>
              <w:spacing w:line="276" w:lineRule="auto"/>
              <w:ind w:left="144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Murat </w:t>
            </w:r>
            <w:proofErr w:type="spellStart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Bolayirli</w:t>
            </w:r>
            <w:proofErr w:type="spellEnd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EC1C88" w:rsidRPr="00A80532" w:rsidRDefault="00EC1C88" w:rsidP="00977FEF">
            <w:pPr>
              <w:pStyle w:val="Lijstalinea"/>
              <w:numPr>
                <w:ilvl w:val="0"/>
                <w:numId w:val="17"/>
              </w:numPr>
              <w:spacing w:line="276" w:lineRule="auto"/>
              <w:ind w:left="144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Nada </w:t>
            </w:r>
            <w:proofErr w:type="spellStart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Majkic</w:t>
            </w:r>
            <w:proofErr w:type="spellEnd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-Singh </w:t>
            </w:r>
          </w:p>
          <w:p w:rsidR="00EC1C88" w:rsidRPr="00A80532" w:rsidRDefault="00EC1C88" w:rsidP="00977FEF">
            <w:pPr>
              <w:pStyle w:val="Lijstalinea"/>
              <w:numPr>
                <w:ilvl w:val="0"/>
                <w:numId w:val="17"/>
              </w:numPr>
              <w:spacing w:line="276" w:lineRule="auto"/>
              <w:ind w:left="144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Naohito</w:t>
            </w:r>
            <w:proofErr w:type="spellEnd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Ishii </w:t>
            </w:r>
          </w:p>
          <w:p w:rsidR="00EC1C88" w:rsidRPr="00A80532" w:rsidRDefault="00EC1C88" w:rsidP="00977FEF">
            <w:pPr>
              <w:pStyle w:val="Lijstalinea"/>
              <w:numPr>
                <w:ilvl w:val="0"/>
                <w:numId w:val="17"/>
              </w:numPr>
              <w:spacing w:line="276" w:lineRule="auto"/>
              <w:ind w:left="144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Valentina </w:t>
            </w:r>
            <w:proofErr w:type="spellStart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Nazmutdinova</w:t>
            </w:r>
            <w:proofErr w:type="spellEnd"/>
          </w:p>
          <w:p w:rsidR="00991DAE" w:rsidRDefault="00EC1C88" w:rsidP="00977FEF">
            <w:pPr>
              <w:pStyle w:val="Lijstalinea"/>
              <w:numPr>
                <w:ilvl w:val="0"/>
                <w:numId w:val="17"/>
              </w:numPr>
              <w:spacing w:line="276" w:lineRule="auto"/>
              <w:ind w:left="144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Aaron </w:t>
            </w:r>
            <w:proofErr w:type="spellStart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Ojule</w:t>
            </w:r>
            <w:proofErr w:type="spellEnd"/>
          </w:p>
          <w:p w:rsidR="00977FEF" w:rsidRPr="00A80532" w:rsidRDefault="00977FEF" w:rsidP="00977FEF">
            <w:pPr>
              <w:pStyle w:val="Lijstalinea"/>
              <w:spacing w:line="276" w:lineRule="auto"/>
              <w:ind w:left="144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64" w:type="dxa"/>
          </w:tcPr>
          <w:p w:rsidR="00AE7CA4" w:rsidRPr="00A80532" w:rsidRDefault="00AE7CA4" w:rsidP="00E62D10">
            <w:pPr>
              <w:pStyle w:val="Tekstopmerking"/>
              <w:spacing w:after="120"/>
              <w:ind w:left="360"/>
              <w:rPr>
                <w:rFonts w:ascii="Arial" w:hAnsi="Arial" w:cs="Arial"/>
                <w:b/>
                <w:color w:val="00000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lang w:val="en-GB"/>
              </w:rPr>
              <w:lastRenderedPageBreak/>
              <w:t>UMP</w:t>
            </w:r>
          </w:p>
        </w:tc>
      </w:tr>
      <w:tr w:rsidR="00AE7CA4" w:rsidRPr="002B70AA" w:rsidTr="00725949">
        <w:tc>
          <w:tcPr>
            <w:tcW w:w="7826" w:type="dxa"/>
          </w:tcPr>
          <w:p w:rsidR="00AE7CA4" w:rsidRPr="00A80532" w:rsidRDefault="00AE7CA4" w:rsidP="00E62D10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Budget for the meeting</w:t>
            </w:r>
          </w:p>
          <w:p w:rsidR="00FA00A7" w:rsidRPr="00A80532" w:rsidRDefault="00265FAC" w:rsidP="00265FAC">
            <w:pPr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YBLH, EVDH and KT</w:t>
            </w:r>
            <w:r w:rsidR="00FA00A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are funded by IFCC.</w:t>
            </w:r>
            <w:r w:rsidR="00FA00A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Funding for UMP and HMJ shared by IUPAC projects and</w:t>
            </w:r>
            <w:r w:rsidR="00FA00A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employer, AL is funded by </w:t>
            </w:r>
            <w:r w:rsidR="00FA00A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employer</w:t>
            </w:r>
            <w:r w:rsidR="00D50B7D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GN is funded by </w:t>
            </w:r>
            <w:proofErr w:type="spellStart"/>
            <w:r w:rsidR="00D50B7D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Equalis</w:t>
            </w:r>
            <w:proofErr w:type="spellEnd"/>
            <w:r w:rsidR="00D50B7D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1864" w:type="dxa"/>
          </w:tcPr>
          <w:p w:rsidR="00AE7CA4" w:rsidRPr="00A80532" w:rsidRDefault="00F45B75" w:rsidP="00E62D10">
            <w:pPr>
              <w:pStyle w:val="Tekstopmerking"/>
              <w:spacing w:after="120"/>
              <w:ind w:left="360"/>
              <w:rPr>
                <w:rFonts w:ascii="Arial" w:hAnsi="Arial" w:cs="Arial"/>
                <w:color w:val="00000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lang w:val="en-GB"/>
              </w:rPr>
              <w:t>KT</w:t>
            </w:r>
          </w:p>
        </w:tc>
      </w:tr>
      <w:tr w:rsidR="00AE7CA4" w:rsidRPr="002B70AA" w:rsidTr="00725949">
        <w:tc>
          <w:tcPr>
            <w:tcW w:w="7826" w:type="dxa"/>
          </w:tcPr>
          <w:p w:rsidR="00F043B5" w:rsidRPr="00A80532" w:rsidRDefault="007A625B" w:rsidP="00794FC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Date and place of</w:t>
            </w:r>
            <w:r w:rsidR="00AE7CA4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next meeting</w:t>
            </w:r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s:</w:t>
            </w:r>
          </w:p>
          <w:bookmarkEnd w:id="0"/>
          <w:p w:rsidR="00FA00A7" w:rsidRPr="00A80532" w:rsidRDefault="00FA00A7" w:rsidP="007A625B">
            <w:pPr>
              <w:numPr>
                <w:ilvl w:val="1"/>
                <w:numId w:val="1"/>
              </w:numPr>
              <w:ind w:left="1434" w:hanging="357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Budapest </w:t>
            </w:r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IFCC General Assembly 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November 9 -12 </w:t>
            </w:r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2018. </w:t>
            </w:r>
            <w:r w:rsidR="002A5FF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</w:t>
            </w:r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2A5FF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CNPU </w:t>
            </w:r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meeting is planned for November 9.  KT will be present, and </w:t>
            </w:r>
            <w:r w:rsidR="002A5FF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will </w:t>
            </w:r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send </w:t>
            </w:r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 xml:space="preserve">out information, members may participate physically or via </w:t>
            </w:r>
            <w:r w:rsidR="00646CAA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video or </w:t>
            </w:r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Skype</w:t>
            </w:r>
          </w:p>
          <w:p w:rsidR="00445D96" w:rsidRPr="00A80532" w:rsidRDefault="00E906CB" w:rsidP="007A625B">
            <w:pPr>
              <w:numPr>
                <w:ilvl w:val="1"/>
                <w:numId w:val="1"/>
              </w:numPr>
              <w:ind w:left="1434" w:hanging="357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47th IUPAC World Chemistry Congress</w:t>
            </w:r>
            <w:r w:rsidR="0083723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in Paris 2019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83723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 July 2019  - 12 July 2019</w:t>
            </w:r>
            <w:r w:rsidR="0083723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br/>
              <w:t xml:space="preserve">IUPAC are celebrating their first 100 years, </w:t>
            </w:r>
            <w:r w:rsidR="0083723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and 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C-NPU is invited to cont</w:t>
            </w:r>
            <w:r w:rsidR="002A5FF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ribute with e.g. a presentation. C-NPU will try to </w:t>
            </w:r>
            <w:r w:rsidR="00646CAA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promote the NPU system here. </w:t>
            </w:r>
            <w:r w:rsidR="00265FA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HMJ will plan and communicate info. </w:t>
            </w:r>
          </w:p>
        </w:tc>
        <w:tc>
          <w:tcPr>
            <w:tcW w:w="1864" w:type="dxa"/>
          </w:tcPr>
          <w:p w:rsidR="00AE7CA4" w:rsidRPr="00A80532" w:rsidRDefault="00AE7CA4" w:rsidP="00E62D10">
            <w:pPr>
              <w:pStyle w:val="Tekstopmerking"/>
              <w:spacing w:after="120"/>
              <w:ind w:left="360"/>
              <w:rPr>
                <w:rFonts w:ascii="Arial" w:hAnsi="Arial" w:cs="Arial"/>
                <w:color w:val="00000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lang w:val="en-GB"/>
              </w:rPr>
              <w:lastRenderedPageBreak/>
              <w:t>All</w:t>
            </w:r>
          </w:p>
        </w:tc>
      </w:tr>
      <w:tr w:rsidR="002F7CE3" w:rsidRPr="002B70AA" w:rsidTr="008F03FD">
        <w:tc>
          <w:tcPr>
            <w:tcW w:w="7826" w:type="dxa"/>
          </w:tcPr>
          <w:p w:rsidR="002F7CE3" w:rsidRPr="00A80532" w:rsidRDefault="00C943CA" w:rsidP="008F03FD">
            <w:pPr>
              <w:numPr>
                <w:ilvl w:val="1"/>
                <w:numId w:val="1"/>
              </w:num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2001-070-1-700 (Properties and units for urinary calculi). Project is stalled – is it still needed? (GN)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br/>
              <w:t xml:space="preserve">The project has been closed in lack of available international experts. It is possible to restart a project if the necessary competence can be recruited. It was suggested to ask </w:t>
            </w:r>
            <w:proofErr w:type="spellStart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Gunhild</w:t>
            </w:r>
            <w:proofErr w:type="spellEnd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Kravdal</w:t>
            </w:r>
            <w:proofErr w:type="spellEnd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Norway, for a possible interest to participate in such work.  </w:t>
            </w:r>
          </w:p>
        </w:tc>
        <w:tc>
          <w:tcPr>
            <w:tcW w:w="1864" w:type="dxa"/>
          </w:tcPr>
          <w:p w:rsidR="002F7CE3" w:rsidRPr="00A80532" w:rsidRDefault="002F7CE3" w:rsidP="008F03FD">
            <w:pPr>
              <w:spacing w:after="12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All</w:t>
            </w:r>
          </w:p>
        </w:tc>
      </w:tr>
      <w:tr w:rsidR="00FA00A7" w:rsidRPr="002B70AA" w:rsidTr="00725949">
        <w:tc>
          <w:tcPr>
            <w:tcW w:w="7826" w:type="dxa"/>
          </w:tcPr>
          <w:p w:rsidR="002A5FFE" w:rsidRPr="00A80532" w:rsidRDefault="002A5FFE" w:rsidP="002A5FFE">
            <w:pPr>
              <w:pStyle w:val="Lijstalinea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New projects and activities</w:t>
            </w:r>
          </w:p>
          <w:p w:rsidR="00944C46" w:rsidRPr="00A80532" w:rsidRDefault="002A5FFE" w:rsidP="0098452D">
            <w:pPr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CNPU </w:t>
            </w:r>
            <w:r w:rsidR="00FA00A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Publication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(YBLH)</w:t>
            </w:r>
            <w:r w:rsidR="00FA00A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 Recommendation on measurement units – why and how</w:t>
            </w:r>
            <w:r w:rsidR="00944C46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 Pl</w:t>
            </w:r>
            <w:r w:rsidR="00A151A8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ease send input within 2 weeks </w:t>
            </w:r>
          </w:p>
          <w:p w:rsidR="003904B7" w:rsidRPr="00A80532" w:rsidRDefault="00C943CA" w:rsidP="00FA00A7">
            <w:pPr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Allergology</w:t>
            </w:r>
            <w:proofErr w:type="spellEnd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status (GN): Per Mattson, vice chair of CLSI database, has been willing to participate, but right now there is no response. GN will </w:t>
            </w:r>
            <w:proofErr w:type="spellStart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reestablish</w:t>
            </w:r>
            <w:proofErr w:type="spellEnd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connections to Per Mattson and Robert Hamilton (chair of the CLSI database. </w:t>
            </w:r>
            <w:r w:rsidR="002A5FF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Autoimmunity has common borders with allergen properties, and cooperation should be considered. Other techniques than </w:t>
            </w:r>
            <w:proofErr w:type="spellStart"/>
            <w:r w:rsidR="002A5FF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IgE</w:t>
            </w:r>
            <w:proofErr w:type="spellEnd"/>
            <w:r w:rsidR="002A5FF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measurement are involved, and it is necessary to get a group together and start the paperwork. T</w:t>
            </w:r>
            <w:r w:rsidR="003904B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he current </w:t>
            </w:r>
            <w:r w:rsidR="002A5FF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allergen </w:t>
            </w:r>
            <w:r w:rsidR="003904B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references </w:t>
            </w:r>
            <w:r w:rsidR="002A5FF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are </w:t>
            </w:r>
            <w:r w:rsidR="003904B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not sufficient</w:t>
            </w:r>
            <w:r w:rsidR="002A5FF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could we involve</w:t>
            </w:r>
            <w:r w:rsidR="003904B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IUIS? </w:t>
            </w:r>
            <w:r w:rsidR="002A5FF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RC</w:t>
            </w:r>
            <w:r w:rsidR="003904B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is working on a proposa</w:t>
            </w:r>
            <w:r w:rsidR="002A5FF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l, to get participants involved, with</w:t>
            </w:r>
            <w:r w:rsidR="003904B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2A5FF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EVDH </w:t>
            </w:r>
            <w:r w:rsidR="003904B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to participate for Netherlands, </w:t>
            </w:r>
            <w:r w:rsidR="002A5FF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and </w:t>
            </w:r>
            <w:r w:rsidR="003904B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Eli</w:t>
            </w:r>
            <w:r w:rsidR="002A5FF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A5FF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Taraldsrud</w:t>
            </w:r>
            <w:proofErr w:type="spellEnd"/>
            <w:r w:rsidR="002A5FF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3904B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for </w:t>
            </w:r>
            <w:r w:rsidR="002A5FF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Norway.</w:t>
            </w:r>
            <w:r w:rsidR="003904B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904B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Collaborati</w:t>
            </w:r>
            <w:r w:rsidR="002A5FF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ong</w:t>
            </w:r>
            <w:proofErr w:type="spellEnd"/>
            <w:r w:rsidR="002A5FF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with LOINC is a</w:t>
            </w:r>
            <w:r w:rsidR="00646CAA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nother</w:t>
            </w:r>
            <w:r w:rsidR="002A5FF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possibility</w:t>
            </w:r>
            <w:r w:rsidR="003904B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2A5FF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</w:t>
            </w:r>
            <w:r w:rsidR="003904B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Italy has made LOINC mandatory, how does it work?</w:t>
            </w:r>
            <w:r w:rsidR="002A5FF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).</w:t>
            </w:r>
          </w:p>
          <w:p w:rsidR="00110C54" w:rsidRPr="00A80532" w:rsidRDefault="00FA00A7" w:rsidP="002A5FFE">
            <w:pPr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Immunology</w:t>
            </w:r>
            <w:r w:rsidR="00110C54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– </w:t>
            </w:r>
            <w:r w:rsidR="002A5FF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we have been trying to </w:t>
            </w:r>
            <w:r w:rsidR="00110C54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connect with people, list problem</w:t>
            </w:r>
            <w:r w:rsidR="002A5FF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  <w:r w:rsidR="00110C54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in internal paper and discuss whether to publish. CD markers as identifiers</w:t>
            </w:r>
            <w:r w:rsidR="002A5FF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are problematic.  </w:t>
            </w:r>
            <w:r w:rsidR="00110C54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 progress since last meeti</w:t>
            </w:r>
            <w:r w:rsidR="002A5FF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ng.</w:t>
            </w:r>
            <w:r w:rsidR="00110C54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Swedish initiative: meeting with specialists in late June. </w:t>
            </w:r>
            <w:r w:rsidR="002A5FF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Maybe involve </w:t>
            </w:r>
            <w:r w:rsidR="00110C54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Huma</w:t>
            </w:r>
            <w:r w:rsidR="002A5FF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 Immunology Project Consortium (HIPC). Norway is right now without expert groups, so cannot collect input. They will be re-established august/September</w:t>
            </w:r>
          </w:p>
          <w:p w:rsidR="005804C4" w:rsidRPr="00C5361F" w:rsidRDefault="00C943CA" w:rsidP="00C943CA">
            <w:pPr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Microbiology. RC: Swedish project on making microbiology results available on the national platform work on an information model based on NPU + SNOMED-CT. DK presents the Swedish information model for how to communicate microbiology laboratory info; it is not based on international standards. New codes for antibiotic susceptibility testing are needed. RC and DK will propose a model for new codes which will be presented at the next meeting on November 9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th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(video conference) .The general need for Laboratory information structures may benefit from this project.</w:t>
            </w:r>
          </w:p>
          <w:p w:rsidR="00FA00A7" w:rsidRPr="00A80532" w:rsidRDefault="00646CAA" w:rsidP="00FA00A7">
            <w:pPr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Clinical physiology: There is a</w:t>
            </w:r>
            <w:r w:rsidR="00FA00A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Swedish echocardiogra</w:t>
            </w:r>
            <w:r w:rsidR="00FE305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phy project on storage of data, and a project on </w:t>
            </w:r>
            <w:proofErr w:type="spellStart"/>
            <w:r w:rsidR="00FE305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catalog</w:t>
            </w:r>
            <w:proofErr w:type="spellEnd"/>
            <w:r w:rsidR="00FE305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data using SNOMED codes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3904B7" w:rsidRPr="00A80532" w:rsidRDefault="003904B7" w:rsidP="00FA00A7">
            <w:pPr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Promotion project for IUPAC jubilee, </w:t>
            </w:r>
            <w:r w:rsidR="00646CAA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HMJ to chair, GN and AL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to participate</w:t>
            </w:r>
          </w:p>
          <w:p w:rsidR="002F7CE3" w:rsidRPr="00A80532" w:rsidRDefault="00FA00A7" w:rsidP="00646CAA">
            <w:pPr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2001-070-1-700 (Properties and units for urinary calculi ). Project </w:t>
            </w:r>
            <w:r w:rsidR="00646CAA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was 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646CAA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closed in 2010, GN to</w:t>
            </w:r>
            <w:r w:rsidR="00A151A8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get it removed from IUPAC </w:t>
            </w:r>
            <w:r w:rsidR="00646CAA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project </w:t>
            </w:r>
            <w:r w:rsidR="00A151A8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admin.</w:t>
            </w:r>
          </w:p>
        </w:tc>
        <w:tc>
          <w:tcPr>
            <w:tcW w:w="1864" w:type="dxa"/>
          </w:tcPr>
          <w:p w:rsidR="00FA00A7" w:rsidRPr="00A80532" w:rsidRDefault="00FA00A7" w:rsidP="00E62D10">
            <w:pPr>
              <w:pStyle w:val="Tekstopmerking"/>
              <w:spacing w:after="120"/>
              <w:ind w:left="360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E7CA4" w:rsidRPr="002B70AA" w:rsidTr="00725949">
        <w:tc>
          <w:tcPr>
            <w:tcW w:w="7826" w:type="dxa"/>
          </w:tcPr>
          <w:p w:rsidR="0052733B" w:rsidRPr="00A80532" w:rsidRDefault="00AE7CA4" w:rsidP="00646CAA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Project report: Vocabulary for nominal properties and nominal examinations — basic and general concepts and associated terms (IUPAC project 2004-023-1-700)</w:t>
            </w:r>
            <w:r w:rsidR="002907C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:rsidR="00AE7CA4" w:rsidRPr="00A80532" w:rsidRDefault="002907C7" w:rsidP="0052733B">
            <w:pPr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The project is finalized, and the report </w:t>
            </w:r>
            <w:r w:rsidR="00646CAA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is 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published. </w:t>
            </w:r>
            <w:r w:rsidR="00646CAA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 is a p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roblem that the earlier IFCC publication differs from the final (PAC)</w:t>
            </w:r>
            <w:r w:rsidR="00646CAA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646CAA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The term </w:t>
            </w:r>
            <w:r w:rsidR="00646CAA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‘e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xamination</w:t>
            </w:r>
            <w:r w:rsidR="00646CAA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’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will</w:t>
            </w:r>
            <w:r w:rsidR="00646CAA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refer to only nominal property, subsumes 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‘</w:t>
            </w:r>
            <w:r w:rsidR="00646CAA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valuation’ </w:t>
            </w:r>
            <w:r w:rsidR="00646CAA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the process of assigning a value to a property. Some definitions are deleted in the latest version. </w:t>
            </w:r>
          </w:p>
        </w:tc>
        <w:tc>
          <w:tcPr>
            <w:tcW w:w="1864" w:type="dxa"/>
          </w:tcPr>
          <w:p w:rsidR="00AE7CA4" w:rsidRPr="00A80532" w:rsidRDefault="0004082E" w:rsidP="00E62D10">
            <w:pPr>
              <w:pStyle w:val="Tekstopmerking"/>
              <w:spacing w:after="120"/>
              <w:ind w:left="360"/>
              <w:rPr>
                <w:rFonts w:ascii="Arial" w:hAnsi="Arial" w:cs="Arial"/>
                <w:color w:val="00000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lang w:val="en-GB"/>
              </w:rPr>
              <w:lastRenderedPageBreak/>
              <w:t>GN</w:t>
            </w:r>
          </w:p>
        </w:tc>
      </w:tr>
      <w:tr w:rsidR="00AE7CA4" w:rsidRPr="002B70AA" w:rsidTr="00725949">
        <w:tc>
          <w:tcPr>
            <w:tcW w:w="7826" w:type="dxa"/>
          </w:tcPr>
          <w:p w:rsidR="0052733B" w:rsidRPr="00A80532" w:rsidRDefault="00AE7CA4" w:rsidP="00646CAA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Project report: The definition project for non-referenced terms (IUPAC project 2010-035-2-700)</w:t>
            </w:r>
            <w:r w:rsidR="00646CAA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FA00A7" w:rsidRPr="00A80532" w:rsidRDefault="009A2A5E" w:rsidP="009A2A5E">
            <w:pPr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HMJ described project status - </w:t>
            </w:r>
            <w:r w:rsidR="00646CAA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 be finished </w:t>
            </w:r>
            <w:r w:rsidR="00FA00A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 2018</w:t>
            </w:r>
            <w:r w:rsidR="00116538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</w:t>
            </w:r>
            <w:r w:rsidR="00FA00A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The IUP</w:t>
            </w:r>
            <w:r w:rsidR="00646CAA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AC homepage needs to be updated, p</w:t>
            </w:r>
            <w:r w:rsidR="00FA00A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referably before the </w:t>
            </w:r>
            <w:r w:rsidR="00646CAA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IUPAC P</w:t>
            </w:r>
            <w:r w:rsidR="00FA00A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aris meeting!</w:t>
            </w:r>
          </w:p>
        </w:tc>
        <w:tc>
          <w:tcPr>
            <w:tcW w:w="1864" w:type="dxa"/>
          </w:tcPr>
          <w:p w:rsidR="00AE7CA4" w:rsidRPr="00A80532" w:rsidRDefault="00AE7CA4" w:rsidP="00E62D10">
            <w:pPr>
              <w:pStyle w:val="Tekstopmerking"/>
              <w:spacing w:after="120"/>
              <w:ind w:left="360"/>
              <w:rPr>
                <w:rFonts w:ascii="Arial" w:hAnsi="Arial" w:cs="Arial"/>
                <w:color w:val="00000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lang w:val="en-GB"/>
              </w:rPr>
              <w:t>HMJ</w:t>
            </w:r>
          </w:p>
        </w:tc>
      </w:tr>
      <w:tr w:rsidR="006C2165" w:rsidRPr="00B9376B" w:rsidTr="0042187B">
        <w:tc>
          <w:tcPr>
            <w:tcW w:w="7826" w:type="dxa"/>
            <w:shd w:val="clear" w:color="auto" w:fill="auto"/>
          </w:tcPr>
          <w:p w:rsidR="0052733B" w:rsidRPr="00A80532" w:rsidRDefault="006C2165" w:rsidP="00344EDC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Project report: Piloting CNPU-SNOMED CT mapping (IUPAC project 2014-017-1-700)</w:t>
            </w:r>
            <w:r w:rsidR="00116538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:rsidR="009C0E07" w:rsidRPr="00A80532" w:rsidRDefault="00646CAA" w:rsidP="0052733B">
            <w:pPr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Some additional funding is available</w:t>
            </w:r>
            <w:r w:rsidR="00116538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and 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there may be </w:t>
            </w:r>
            <w:r w:rsidR="00116538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renewed interest – 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will </w:t>
            </w:r>
            <w:r w:rsidR="00116538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ask 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that the project be extended. </w:t>
            </w:r>
            <w:r w:rsidR="00344ED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HMJ and DK</w:t>
            </w:r>
            <w:r w:rsidR="00116538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to </w:t>
            </w:r>
            <w:r w:rsidR="00116538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contact </w:t>
            </w:r>
            <w:proofErr w:type="spellStart"/>
            <w:r w:rsidR="00116538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Fabienne</w:t>
            </w:r>
            <w:proofErr w:type="spellEnd"/>
            <w:r w:rsidR="00116538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Myers as needed. 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This may turn into a </w:t>
            </w:r>
            <w:r w:rsidR="00116538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‘larger than IUPAC’ 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project, and m</w:t>
            </w:r>
            <w:r w:rsidR="00116538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ore work </w:t>
            </w:r>
            <w:proofErr w:type="spellStart"/>
            <w:r w:rsidR="00116538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ressources</w:t>
            </w:r>
            <w:proofErr w:type="spellEnd"/>
            <w:r w:rsidR="00116538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are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needed.</w:t>
            </w:r>
            <w:r w:rsidR="00344ED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Suggestion for AL</w:t>
            </w:r>
            <w:r w:rsidR="00BA59AF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to join. Main issues are in 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different </w:t>
            </w:r>
            <w:r w:rsidR="00BA59AF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terminological ways o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 construing combined concepts, in missing</w:t>
            </w:r>
            <w:r w:rsidR="00BA59AF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concepts 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(in SNOMED CT) and</w:t>
            </w:r>
            <w:r w:rsidR="00BA59AF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in different </w:t>
            </w:r>
            <w:r w:rsidR="00BA59AF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understand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 of measurements (cultural).</w:t>
            </w:r>
            <w:r w:rsidR="00BA59AF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Swedish model for standardized </w:t>
            </w:r>
            <w:r w:rsidR="00BA59AF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lab re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porting suggests using</w:t>
            </w:r>
            <w:r w:rsidR="00BA59AF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NPU for lab results, 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and </w:t>
            </w:r>
            <w:r w:rsidR="00BA59AF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SCT for everything else, like specimens, procedures, instruments, etc.</w:t>
            </w:r>
          </w:p>
        </w:tc>
        <w:tc>
          <w:tcPr>
            <w:tcW w:w="1864" w:type="dxa"/>
            <w:shd w:val="clear" w:color="auto" w:fill="auto"/>
          </w:tcPr>
          <w:p w:rsidR="006C2165" w:rsidRPr="00A80532" w:rsidRDefault="006C2165" w:rsidP="00882E6B">
            <w:pPr>
              <w:spacing w:after="12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DK</w:t>
            </w:r>
          </w:p>
        </w:tc>
      </w:tr>
      <w:tr w:rsidR="00265303" w:rsidRPr="00B9376B" w:rsidTr="0042187B">
        <w:tc>
          <w:tcPr>
            <w:tcW w:w="7826" w:type="dxa"/>
            <w:shd w:val="clear" w:color="auto" w:fill="auto"/>
          </w:tcPr>
          <w:p w:rsidR="00265303" w:rsidRPr="00A80532" w:rsidRDefault="00265303" w:rsidP="00265303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bookmarkStart w:id="1" w:name="_Toc248903886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Project report: XXIV.  Properties and Units in Clinical Molecular Genetics</w:t>
            </w:r>
            <w:bookmarkEnd w:id="1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(IUPAC project 2013-009-5-700)</w:t>
            </w:r>
            <w:bookmarkStart w:id="2" w:name="ltx_unvalid_style_009"/>
            <w:bookmarkEnd w:id="2"/>
          </w:p>
          <w:p w:rsidR="00344EDC" w:rsidRPr="00A80532" w:rsidRDefault="00344EDC" w:rsidP="00DD08A1">
            <w:pPr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The publication is now accepted by both CCA and PAC, and a CCA preview is ‘limited available’ at </w:t>
            </w:r>
            <w:hyperlink r:id="rId12" w:history="1">
              <w:r w:rsidRPr="00A80532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https://doi.org/10.1016/j.cca.2018.05.028</w:t>
              </w:r>
            </w:hyperlink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344EDC" w:rsidRPr="00A80532" w:rsidRDefault="00344EDC" w:rsidP="00344EDC">
            <w:pPr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HGVS recently changed their recommendation for use of </w:t>
            </w:r>
            <w:proofErr w:type="spellStart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RefSeq</w:t>
            </w:r>
            <w:proofErr w:type="spellEnd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references, preferring chromosomal references (NC_ ) to genomic (NG_) references. Whether NPU needs to follow this change depends on the future development of our main reference, the Locus Reference Genomic (LRG) database, which is based on genomic references. If a change is needed, it will need a project of its own</w:t>
            </w:r>
          </w:p>
        </w:tc>
        <w:tc>
          <w:tcPr>
            <w:tcW w:w="1864" w:type="dxa"/>
            <w:shd w:val="clear" w:color="auto" w:fill="auto"/>
          </w:tcPr>
          <w:p w:rsidR="00265303" w:rsidRPr="00A80532" w:rsidRDefault="00265303" w:rsidP="00882E6B">
            <w:pPr>
              <w:spacing w:after="12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UMP</w:t>
            </w:r>
          </w:p>
        </w:tc>
      </w:tr>
      <w:tr w:rsidR="00882E6B" w:rsidRPr="00B9376B" w:rsidTr="0042187B">
        <w:tc>
          <w:tcPr>
            <w:tcW w:w="7826" w:type="dxa"/>
            <w:shd w:val="clear" w:color="auto" w:fill="auto"/>
          </w:tcPr>
          <w:p w:rsidR="00882E6B" w:rsidRPr="00A80532" w:rsidRDefault="00882E6B" w:rsidP="00265303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Project report: </w:t>
            </w:r>
            <w:r w:rsidR="00C62589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On-line d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ynamic </w:t>
            </w:r>
            <w:r w:rsidR="00C62589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NPU 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manual</w:t>
            </w:r>
            <w:r w:rsidR="00C62589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(IUPAC project 2016-044-2-700)</w:t>
            </w:r>
          </w:p>
          <w:p w:rsidR="002907C7" w:rsidRPr="00A80532" w:rsidRDefault="002907C7" w:rsidP="00A05498">
            <w:pPr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Started in 2017, intended as a database for the NPU homepage</w:t>
            </w:r>
            <w:r w:rsidR="0052733B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 It d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escribes </w:t>
            </w:r>
            <w:r w:rsidR="00344ED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and explains </w:t>
            </w:r>
            <w:r w:rsidR="0052733B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NPU 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k-o-p’s and general structure</w:t>
            </w:r>
            <w:r w:rsidR="0052733B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:rsidR="00944C46" w:rsidRPr="00A80532" w:rsidRDefault="0052733B" w:rsidP="0052733B">
            <w:pPr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 should be possible to update it</w:t>
            </w:r>
            <w:r w:rsidR="002907C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on the fly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communicating e.g. terminological decisions from C-NPU meetings. </w:t>
            </w:r>
            <w:r w:rsidR="00344ED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The company that manages the IFCC homepage is </w:t>
            </w:r>
            <w:r w:rsidR="00944C46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working on </w:t>
            </w:r>
            <w:r w:rsidR="00344ED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 web</w:t>
            </w:r>
            <w:r w:rsidR="00944C46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site</w:t>
            </w:r>
            <w:r w:rsidR="00344ED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for the manual.</w:t>
            </w:r>
          </w:p>
        </w:tc>
        <w:tc>
          <w:tcPr>
            <w:tcW w:w="1864" w:type="dxa"/>
            <w:shd w:val="clear" w:color="auto" w:fill="auto"/>
          </w:tcPr>
          <w:p w:rsidR="00882E6B" w:rsidRPr="00A80532" w:rsidRDefault="00C62589" w:rsidP="00882E6B">
            <w:pPr>
              <w:spacing w:after="12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YBLH</w:t>
            </w:r>
          </w:p>
        </w:tc>
      </w:tr>
      <w:tr w:rsidR="00AE7CA4" w:rsidRPr="00B9376B" w:rsidTr="00B9376B">
        <w:trPr>
          <w:trHeight w:val="409"/>
        </w:trPr>
        <w:tc>
          <w:tcPr>
            <w:tcW w:w="7826" w:type="dxa"/>
            <w:shd w:val="clear" w:color="auto" w:fill="auto"/>
          </w:tcPr>
          <w:p w:rsidR="00413943" w:rsidRPr="00A80532" w:rsidRDefault="00AE7CA4" w:rsidP="00265303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Report from IUPAC Division VII </w:t>
            </w:r>
          </w:p>
          <w:p w:rsidR="00413943" w:rsidRPr="00A80532" w:rsidRDefault="00413943" w:rsidP="00413943">
            <w:pPr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Budget for new projects</w:t>
            </w:r>
            <w:r w:rsidR="002907C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: only </w:t>
            </w:r>
            <w:proofErr w:type="spellStart"/>
            <w:r w:rsidR="002907C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ressources</w:t>
            </w:r>
            <w:proofErr w:type="spellEnd"/>
            <w:r w:rsidR="002907C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for two projects next year</w:t>
            </w:r>
          </w:p>
          <w:p w:rsidR="00AE7CA4" w:rsidRPr="00A80532" w:rsidRDefault="00413943" w:rsidP="00413943">
            <w:pPr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  <w:r w:rsidR="00C62589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uggestions for input to  IUPACs 100 years jubilee 2019 in Paris</w:t>
            </w:r>
          </w:p>
        </w:tc>
        <w:tc>
          <w:tcPr>
            <w:tcW w:w="1864" w:type="dxa"/>
          </w:tcPr>
          <w:p w:rsidR="00AE7CA4" w:rsidRPr="00A80532" w:rsidRDefault="00AE7CA4" w:rsidP="00E62D10">
            <w:pPr>
              <w:spacing w:after="12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HMJ</w:t>
            </w:r>
          </w:p>
        </w:tc>
      </w:tr>
      <w:tr w:rsidR="00AE7CA4" w:rsidRPr="00B9376B" w:rsidTr="00B9376B">
        <w:trPr>
          <w:trHeight w:val="409"/>
        </w:trPr>
        <w:tc>
          <w:tcPr>
            <w:tcW w:w="7826" w:type="dxa"/>
            <w:shd w:val="clear" w:color="auto" w:fill="auto"/>
          </w:tcPr>
          <w:p w:rsidR="00AE7CA4" w:rsidRPr="00A80532" w:rsidRDefault="00AE7CA4" w:rsidP="00265303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Report</w:t>
            </w:r>
            <w:r w:rsidR="00F40D3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from the NPU Steering Committee</w:t>
            </w:r>
          </w:p>
          <w:p w:rsidR="00647AA9" w:rsidRPr="00A80532" w:rsidRDefault="00647AA9" w:rsidP="0052733B">
            <w:pPr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The C-SC-NPU may appoint two members to the Steer</w:t>
            </w:r>
            <w:r w:rsidR="00944C46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 Committee, but has only one, DK. KT offers to join, and parti</w:t>
            </w:r>
            <w:r w:rsidR="0052733B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ci</w:t>
            </w:r>
            <w:r w:rsidR="00944C46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pates as observer </w:t>
            </w:r>
            <w:r w:rsidR="0052733B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at the meeting </w:t>
            </w:r>
            <w:r w:rsidR="00944C46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Tuesday.</w:t>
            </w:r>
          </w:p>
        </w:tc>
        <w:tc>
          <w:tcPr>
            <w:tcW w:w="1864" w:type="dxa"/>
            <w:shd w:val="clear" w:color="auto" w:fill="auto"/>
          </w:tcPr>
          <w:p w:rsidR="00AE7CA4" w:rsidRPr="00A80532" w:rsidRDefault="00AE7CA4" w:rsidP="00E62D10">
            <w:pPr>
              <w:spacing w:after="12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HMJ</w:t>
            </w:r>
          </w:p>
        </w:tc>
      </w:tr>
      <w:tr w:rsidR="0051188C" w:rsidRPr="00B9376B" w:rsidTr="00B9376B">
        <w:trPr>
          <w:trHeight w:val="409"/>
        </w:trPr>
        <w:tc>
          <w:tcPr>
            <w:tcW w:w="7826" w:type="dxa"/>
            <w:shd w:val="clear" w:color="auto" w:fill="auto"/>
          </w:tcPr>
          <w:p w:rsidR="0051188C" w:rsidRPr="00A80532" w:rsidRDefault="00C915B4" w:rsidP="00265303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News</w:t>
            </w:r>
            <w:r w:rsidR="0039219B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from Norway</w:t>
            </w:r>
          </w:p>
          <w:p w:rsidR="00942B32" w:rsidRPr="00A80532" w:rsidRDefault="00942B32" w:rsidP="00942B32">
            <w:pPr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8432 codes, NPU/NOR in use altogether </w:t>
            </w:r>
          </w:p>
          <w:p w:rsidR="00942B32" w:rsidRPr="00A80532" w:rsidRDefault="00942B32" w:rsidP="00942B32">
            <w:pPr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Old badly defined NOR codes being replaced with NPU codes</w:t>
            </w:r>
          </w:p>
          <w:p w:rsidR="00942B32" w:rsidRPr="00A80532" w:rsidRDefault="00942B32" w:rsidP="00942B32">
            <w:pPr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Genetics only u</w:t>
            </w:r>
            <w:r w:rsidR="00D672DA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 a few NOR coded for reimbursement</w:t>
            </w:r>
          </w:p>
          <w:p w:rsidR="00942B32" w:rsidRPr="00A80532" w:rsidRDefault="00942B32" w:rsidP="00942B32">
            <w:pPr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</w:t>
            </w:r>
            <w:r w:rsidR="00D672DA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imbursement decision has improved motivation  </w:t>
            </w:r>
          </w:p>
        </w:tc>
        <w:tc>
          <w:tcPr>
            <w:tcW w:w="1864" w:type="dxa"/>
            <w:shd w:val="clear" w:color="auto" w:fill="auto"/>
          </w:tcPr>
          <w:p w:rsidR="0051188C" w:rsidRPr="00A80532" w:rsidRDefault="00362F9D" w:rsidP="00E62D10">
            <w:pPr>
              <w:spacing w:after="12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KT</w:t>
            </w:r>
          </w:p>
        </w:tc>
      </w:tr>
      <w:tr w:rsidR="0051188C" w:rsidRPr="00B9376B" w:rsidTr="00B9376B">
        <w:trPr>
          <w:trHeight w:val="409"/>
        </w:trPr>
        <w:tc>
          <w:tcPr>
            <w:tcW w:w="7826" w:type="dxa"/>
            <w:shd w:val="clear" w:color="auto" w:fill="auto"/>
          </w:tcPr>
          <w:p w:rsidR="00801275" w:rsidRPr="00A80532" w:rsidRDefault="00C915B4" w:rsidP="008E4E1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News</w:t>
            </w:r>
            <w:r w:rsidR="00362F9D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D34008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from Denmark</w:t>
            </w:r>
          </w:p>
          <w:p w:rsidR="00BB1FBF" w:rsidRPr="00A80532" w:rsidRDefault="00BB1FBF" w:rsidP="00BB1FBF">
            <w:pPr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Expert groups started, stating need for general info model, and order codes</w:t>
            </w:r>
          </w:p>
        </w:tc>
        <w:tc>
          <w:tcPr>
            <w:tcW w:w="1864" w:type="dxa"/>
            <w:shd w:val="clear" w:color="auto" w:fill="auto"/>
          </w:tcPr>
          <w:p w:rsidR="0051188C" w:rsidRPr="00A80532" w:rsidRDefault="0051188C" w:rsidP="00C62589">
            <w:pPr>
              <w:spacing w:after="12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</w:t>
            </w:r>
            <w:r w:rsidR="00362F9D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MP</w:t>
            </w:r>
          </w:p>
        </w:tc>
      </w:tr>
      <w:tr w:rsidR="0051188C" w:rsidRPr="00B9376B" w:rsidTr="00B9376B">
        <w:trPr>
          <w:trHeight w:val="409"/>
        </w:trPr>
        <w:tc>
          <w:tcPr>
            <w:tcW w:w="7826" w:type="dxa"/>
            <w:shd w:val="clear" w:color="auto" w:fill="auto"/>
          </w:tcPr>
          <w:p w:rsidR="0051188C" w:rsidRPr="00A80532" w:rsidRDefault="00C915B4" w:rsidP="00265303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News</w:t>
            </w:r>
            <w:r w:rsidR="00CA592E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from Sweden</w:t>
            </w:r>
          </w:p>
          <w:p w:rsidR="00BB1FBF" w:rsidRPr="00A80532" w:rsidRDefault="00BB1FBF" w:rsidP="00BB1FBF">
            <w:pPr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Increasing number of queries about more complex need</w:t>
            </w:r>
          </w:p>
          <w:p w:rsidR="00BB1FBF" w:rsidRPr="00A80532" w:rsidRDefault="00BB1FBF" w:rsidP="00BB1FBF">
            <w:pPr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QA on use of codes, poster on </w:t>
            </w:r>
            <w:proofErr w:type="spellStart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Labquality</w:t>
            </w:r>
            <w:proofErr w:type="spellEnd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days</w:t>
            </w:r>
          </w:p>
          <w:p w:rsidR="00BB1FBF" w:rsidRPr="00A80532" w:rsidRDefault="00BB1FBF" w:rsidP="00BB1FBF">
            <w:pPr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National project on complex reporting, including SCT codes,</w:t>
            </w:r>
          </w:p>
          <w:p w:rsidR="00BB1FBF" w:rsidRPr="00A80532" w:rsidRDefault="00BB1FBF" w:rsidP="00BB1FBF">
            <w:pPr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WG on monoclonal proteins upcoming</w:t>
            </w:r>
            <w:r w:rsidR="006311D0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aiming at a national recommendations</w:t>
            </w:r>
          </w:p>
        </w:tc>
        <w:tc>
          <w:tcPr>
            <w:tcW w:w="1864" w:type="dxa"/>
            <w:shd w:val="clear" w:color="auto" w:fill="auto"/>
          </w:tcPr>
          <w:p w:rsidR="0051188C" w:rsidRPr="00A80532" w:rsidRDefault="00F45B75" w:rsidP="00E62D10">
            <w:pPr>
              <w:spacing w:after="12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RC</w:t>
            </w:r>
          </w:p>
        </w:tc>
      </w:tr>
      <w:tr w:rsidR="00AE7CA4" w:rsidRPr="00B9376B" w:rsidTr="00B9376B">
        <w:tc>
          <w:tcPr>
            <w:tcW w:w="7826" w:type="dxa"/>
            <w:shd w:val="clear" w:color="auto" w:fill="auto"/>
          </w:tcPr>
          <w:p w:rsidR="00F40D3C" w:rsidRPr="00C5361F" w:rsidRDefault="00AE7CA4" w:rsidP="00C5361F">
            <w:pPr>
              <w:pStyle w:val="Lijstalinea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361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Terminology issues</w:t>
            </w:r>
          </w:p>
          <w:p w:rsidR="00927999" w:rsidRPr="00A80532" w:rsidRDefault="00181388" w:rsidP="00C5361F">
            <w:pPr>
              <w:pStyle w:val="Lijstalinea"/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Issues concerning next version of VIM. VIM4 will include nominal and ordinal properties, and probably need a revision of the concept kind’</w:t>
            </w:r>
            <w:r w:rsidR="00927999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of-property</w:t>
            </w:r>
            <w:r w:rsidR="00927999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GN</w:t>
            </w:r>
            <w:r w:rsidR="0052733B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i</w:t>
            </w:r>
            <w:r w:rsidR="00927999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ntroduced coming changes from VIM3 to VIM4, </w:t>
            </w:r>
            <w:r w:rsidR="0052733B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with </w:t>
            </w:r>
            <w:r w:rsidR="00927999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definitions b</w:t>
            </w:r>
            <w:r w:rsidR="00B84569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eing revised and simplified.</w:t>
            </w:r>
            <w:r w:rsidR="002336EA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‘property’ concepts were discussed; especially the position of ‘ordinal property/quantity’. Different concept models for ‘property’ and ‘property comparison’ were offered, with different levels of complexity. </w:t>
            </w:r>
            <w:r w:rsidR="00927999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89119A" w:rsidRPr="00A80532" w:rsidRDefault="0089119A" w:rsidP="00C5361F">
            <w:pPr>
              <w:pStyle w:val="Lijstalinea"/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Nomenclature for CD markers (proteins and carbohydrates etc.) as components – new initiative (RC+HMJ)</w:t>
            </w:r>
            <w:r w:rsidR="00B84569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Covered, we have a plan…</w:t>
            </w:r>
          </w:p>
          <w:p w:rsidR="00F04853" w:rsidRPr="00A80532" w:rsidRDefault="0052733B" w:rsidP="00C5361F">
            <w:pPr>
              <w:pStyle w:val="Lijstalinea"/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Use of ‘subtype terms’ </w:t>
            </w:r>
            <w:r w:rsidR="00453E9A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in connection with 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the new k-o-p ‘category’</w:t>
            </w:r>
            <w:r w:rsidR="00453E9A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 (YBLH)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according to a concept system</w:t>
            </w:r>
            <w:r w:rsidR="00B84569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circulated in 2016. 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The system was tentatively accepted for </w:t>
            </w:r>
            <w:r w:rsidR="00456E26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use for categories of </w:t>
            </w:r>
            <w:r w:rsidR="00B84569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microorganisms. Background paper </w:t>
            </w:r>
            <w:r w:rsidR="00A151A8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on reasons to be </w:t>
            </w:r>
            <w:r w:rsidR="00456E26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circulated (UMP), and terms </w:t>
            </w:r>
            <w:r w:rsidR="001C0DD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will be </w:t>
            </w:r>
            <w:r w:rsidR="00456E26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accepted if no criticism received after 1 month.</w:t>
            </w:r>
          </w:p>
          <w:p w:rsidR="004F35BA" w:rsidRPr="00A80532" w:rsidRDefault="004F35BA" w:rsidP="00C5361F">
            <w:pPr>
              <w:pStyle w:val="Lijstalinea"/>
              <w:numPr>
                <w:ilvl w:val="1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Limits </w:t>
            </w:r>
            <w:r w:rsidRPr="00A80532">
              <w:rPr>
                <w:rFonts w:ascii="Arial" w:hAnsi="Arial" w:cs="Arial"/>
                <w:sz w:val="20"/>
                <w:szCs w:val="20"/>
                <w:lang w:val="en-GB"/>
              </w:rPr>
              <w:t>for g</w:t>
            </w:r>
            <w:r w:rsidR="00453E9A" w:rsidRPr="00A80532">
              <w:rPr>
                <w:rFonts w:ascii="Arial" w:hAnsi="Arial" w:cs="Arial"/>
                <w:sz w:val="20"/>
                <w:szCs w:val="20"/>
                <w:lang w:val="en-GB"/>
              </w:rPr>
              <w:t xml:space="preserve">ranularity </w:t>
            </w:r>
            <w:r w:rsidRPr="00A80532">
              <w:rPr>
                <w:rFonts w:ascii="Arial" w:hAnsi="Arial" w:cs="Arial"/>
                <w:sz w:val="20"/>
                <w:szCs w:val="20"/>
                <w:lang w:val="en-GB"/>
              </w:rPr>
              <w:t>and complexity in</w:t>
            </w:r>
            <w:r w:rsidR="00453E9A" w:rsidRPr="00A805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80532">
              <w:rPr>
                <w:rFonts w:ascii="Arial" w:hAnsi="Arial" w:cs="Arial"/>
                <w:sz w:val="20"/>
                <w:szCs w:val="20"/>
                <w:lang w:val="en-GB"/>
              </w:rPr>
              <w:t>definitions (YBLH)</w:t>
            </w:r>
          </w:p>
          <w:p w:rsidR="00453E9A" w:rsidRPr="00A80532" w:rsidRDefault="00453E9A" w:rsidP="00135E18">
            <w:pPr>
              <w:pStyle w:val="Lijstalinea"/>
              <w:numPr>
                <w:ilvl w:val="2"/>
                <w:numId w:val="22"/>
              </w:num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sz w:val="20"/>
                <w:szCs w:val="20"/>
                <w:lang w:val="en-GB"/>
              </w:rPr>
              <w:t>systems/</w:t>
            </w:r>
            <w:proofErr w:type="spellStart"/>
            <w:r w:rsidRPr="00A80532">
              <w:rPr>
                <w:rFonts w:ascii="Arial" w:hAnsi="Arial" w:cs="Arial"/>
                <w:sz w:val="20"/>
                <w:szCs w:val="20"/>
                <w:lang w:val="en-GB"/>
              </w:rPr>
              <w:t>supersystems</w:t>
            </w:r>
            <w:proofErr w:type="spellEnd"/>
            <w:r w:rsidRPr="00A80532">
              <w:rPr>
                <w:rFonts w:ascii="Arial" w:hAnsi="Arial" w:cs="Arial"/>
                <w:sz w:val="20"/>
                <w:szCs w:val="20"/>
                <w:lang w:val="en-GB"/>
              </w:rPr>
              <w:t>/subsystems (</w:t>
            </w:r>
            <w:r w:rsidR="0089119A" w:rsidRPr="00A80532">
              <w:rPr>
                <w:rFonts w:ascii="Arial" w:hAnsi="Arial" w:cs="Arial"/>
                <w:sz w:val="20"/>
                <w:szCs w:val="20"/>
                <w:lang w:val="en-GB"/>
              </w:rPr>
              <w:t xml:space="preserve">e.g. </w:t>
            </w:r>
            <w:r w:rsidRPr="00A80532">
              <w:rPr>
                <w:rFonts w:ascii="Arial" w:hAnsi="Arial" w:cs="Arial"/>
                <w:sz w:val="20"/>
                <w:szCs w:val="20"/>
                <w:lang w:val="en-GB"/>
              </w:rPr>
              <w:t>anatomical sites)</w:t>
            </w:r>
          </w:p>
          <w:p w:rsidR="004F35BA" w:rsidRPr="00A80532" w:rsidRDefault="004F35BA" w:rsidP="00135E18">
            <w:pPr>
              <w:pStyle w:val="Lijstalinea"/>
              <w:numPr>
                <w:ilvl w:val="2"/>
                <w:numId w:val="22"/>
              </w:num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sz w:val="20"/>
                <w:szCs w:val="20"/>
                <w:lang w:val="en-GB"/>
              </w:rPr>
              <w:t>combinations of components (comp1+comp2+comp3+…)</w:t>
            </w:r>
          </w:p>
          <w:p w:rsidR="004F35BA" w:rsidRPr="00A80532" w:rsidRDefault="004F35BA" w:rsidP="00135E18">
            <w:pPr>
              <w:pStyle w:val="Lijstalinea"/>
              <w:numPr>
                <w:ilvl w:val="2"/>
                <w:numId w:val="22"/>
              </w:num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sz w:val="20"/>
                <w:szCs w:val="20"/>
                <w:lang w:val="en-GB"/>
              </w:rPr>
              <w:t>calculation of ‘</w:t>
            </w:r>
            <w:proofErr w:type="spellStart"/>
            <w:r w:rsidRPr="00A80532">
              <w:rPr>
                <w:rFonts w:ascii="Arial" w:hAnsi="Arial" w:cs="Arial"/>
                <w:sz w:val="20"/>
                <w:szCs w:val="20"/>
                <w:lang w:val="en-GB"/>
              </w:rPr>
              <w:t>coefficents</w:t>
            </w:r>
            <w:proofErr w:type="spellEnd"/>
            <w:r w:rsidRPr="00A80532">
              <w:rPr>
                <w:rFonts w:ascii="Arial" w:hAnsi="Arial" w:cs="Arial"/>
                <w:sz w:val="20"/>
                <w:szCs w:val="20"/>
                <w:lang w:val="en-GB"/>
              </w:rPr>
              <w:t>’ (mass/amount of substance, mass/squared height, etc. )</w:t>
            </w:r>
          </w:p>
          <w:p w:rsidR="00AA6063" w:rsidRPr="00A80532" w:rsidRDefault="00AA6063" w:rsidP="00AA6063">
            <w:pPr>
              <w:spacing w:after="120"/>
              <w:ind w:left="14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sz w:val="20"/>
                <w:szCs w:val="20"/>
                <w:lang w:val="en-GB"/>
              </w:rPr>
              <w:t>There are no formal limits today; it was decided to continue with the present level of granularity and observe upcoming needs and problems.</w:t>
            </w:r>
          </w:p>
          <w:p w:rsidR="004F35BA" w:rsidRPr="00A80532" w:rsidRDefault="00135E18" w:rsidP="00C5361F">
            <w:pPr>
              <w:pStyle w:val="Lijstalinea"/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How to publish such C-NPU terminology decisions? (YBLH)The On-line dynamic NPU manual (IUPAC project 2016-044-2-700) can be the systematic forum for decisions made at meetings or in mail discussions.</w:t>
            </w:r>
          </w:p>
          <w:p w:rsidR="004F35BA" w:rsidRPr="00A80532" w:rsidRDefault="004F35BA" w:rsidP="00C5361F">
            <w:pPr>
              <w:pStyle w:val="Lijstalinea"/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Biochemical reference databases –</w:t>
            </w:r>
            <w:r w:rsidR="0052733B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their priority was decided in 2017, see Athens minutes: 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NLM, </w:t>
            </w:r>
            <w:proofErr w:type="spellStart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CheBI</w:t>
            </w:r>
            <w:proofErr w:type="spellEnd"/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HMBD</w:t>
            </w:r>
            <w:r w:rsidR="00422076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="002D354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Closed.</w:t>
            </w:r>
          </w:p>
          <w:p w:rsidR="0052733B" w:rsidRPr="00A80532" w:rsidRDefault="00794FC7" w:rsidP="00C5361F">
            <w:pPr>
              <w:pStyle w:val="Lijstalinea"/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 of ‘free’, ‘conjugated’ and ‘unconjugated’ as component specification – definitions? (UMP)</w:t>
            </w:r>
            <w:r w:rsidR="0052733B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 The definition of ‘free’ was decided:</w:t>
            </w:r>
            <w:r w:rsidR="00456E26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“The unbound form of a substance that may be present either free, or bound to other substances”. </w:t>
            </w:r>
            <w:r w:rsidR="00456E26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br/>
              <w:t>‘Conjugated’ has a modern use, describing e.g. pharmacological substances inactivated by binding in the organism, suggested definition: “</w:t>
            </w:r>
            <w:r w:rsidR="00D807C1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 compound formed by the union of two entities or compounds</w:t>
            </w:r>
            <w:r w:rsidR="00456E26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”</w:t>
            </w:r>
            <w:r w:rsidR="00D807C1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</w:t>
            </w:r>
            <w:r w:rsidR="00456E26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National Cancer Institute (NCI)</w:t>
            </w:r>
            <w:r w:rsidR="00D807C1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C61533)</w:t>
            </w:r>
            <w:r w:rsidR="00CC2190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 But it also has</w:t>
            </w:r>
            <w:r w:rsidR="00456E26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a traditional use in connection with </w:t>
            </w:r>
            <w:proofErr w:type="spellStart"/>
            <w:r w:rsidR="00456E26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bilirubins</w:t>
            </w:r>
            <w:proofErr w:type="spellEnd"/>
            <w:r w:rsidR="00456E26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which does not quite conform to this. </w:t>
            </w:r>
            <w:r w:rsidR="00CC2190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 be discussed whether</w:t>
            </w:r>
            <w:r w:rsidR="00456E26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the</w:t>
            </w:r>
            <w:r w:rsidR="00CC2190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NPU</w:t>
            </w:r>
            <w:r w:rsidR="00456E26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‘bilirubin concepts’ may survive or need to be redefined. </w:t>
            </w:r>
          </w:p>
          <w:p w:rsidR="002D354C" w:rsidRPr="00C5361F" w:rsidRDefault="00C03442" w:rsidP="00C5361F">
            <w:pPr>
              <w:pStyle w:val="Lijstalinea"/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Context independent definitions for resistance to antibiotics for microorganisms (RC).</w:t>
            </w:r>
          </w:p>
        </w:tc>
        <w:tc>
          <w:tcPr>
            <w:tcW w:w="1864" w:type="dxa"/>
            <w:shd w:val="clear" w:color="auto" w:fill="auto"/>
          </w:tcPr>
          <w:p w:rsidR="00AE7CA4" w:rsidRPr="00A80532" w:rsidRDefault="00181388" w:rsidP="00BC674C">
            <w:pPr>
              <w:spacing w:after="12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All</w:t>
            </w:r>
          </w:p>
        </w:tc>
      </w:tr>
      <w:tr w:rsidR="00AE7CA4" w:rsidRPr="002B70AA" w:rsidTr="00725949">
        <w:tc>
          <w:tcPr>
            <w:tcW w:w="7826" w:type="dxa"/>
          </w:tcPr>
          <w:p w:rsidR="002D354C" w:rsidRPr="00A80532" w:rsidRDefault="00AE7CA4" w:rsidP="00265303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Miscellany</w:t>
            </w:r>
            <w:r w:rsidR="002D354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</w:t>
            </w:r>
          </w:p>
          <w:p w:rsidR="00456E26" w:rsidRPr="00A80532" w:rsidRDefault="002D354C" w:rsidP="00456E26">
            <w:pPr>
              <w:numPr>
                <w:ilvl w:val="1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When to produce National codes</w:t>
            </w:r>
            <w:r w:rsidR="00456E26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supplementing NPU codes 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– and when not to? </w:t>
            </w:r>
            <w:r w:rsidR="00456E26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It is a purely National decision, but some advice was </w:t>
            </w:r>
            <w:r w:rsidR="00456E26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offered:</w:t>
            </w:r>
          </w:p>
          <w:p w:rsidR="00456E26" w:rsidRPr="00A80532" w:rsidRDefault="00456E26" w:rsidP="00456E26">
            <w:pPr>
              <w:numPr>
                <w:ilvl w:val="2"/>
                <w:numId w:val="2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 the NPU syntax and semantics as far as possible</w:t>
            </w:r>
          </w:p>
          <w:p w:rsidR="00456E26" w:rsidRPr="00A80532" w:rsidRDefault="00456E26" w:rsidP="00456E26">
            <w:pPr>
              <w:numPr>
                <w:ilvl w:val="2"/>
                <w:numId w:val="2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Ensure authoritative National support for the use of the National codes</w:t>
            </w:r>
          </w:p>
          <w:p w:rsidR="00456E26" w:rsidRPr="00A80532" w:rsidRDefault="002D354C" w:rsidP="00456E26">
            <w:pPr>
              <w:numPr>
                <w:ilvl w:val="2"/>
                <w:numId w:val="2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Avoid </w:t>
            </w:r>
            <w:r w:rsidR="00456E26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National codes containing 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administrative information</w:t>
            </w:r>
          </w:p>
          <w:p w:rsidR="00AE7CA4" w:rsidRPr="00A80532" w:rsidRDefault="00456E26" w:rsidP="00456E26">
            <w:pPr>
              <w:numPr>
                <w:ilvl w:val="2"/>
                <w:numId w:val="2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Combine </w:t>
            </w:r>
            <w:r w:rsidR="002D354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info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rmation and experience</w:t>
            </w:r>
            <w:r w:rsidR="002D354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between </w:t>
            </w: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the NRCs</w:t>
            </w:r>
          </w:p>
        </w:tc>
        <w:tc>
          <w:tcPr>
            <w:tcW w:w="1864" w:type="dxa"/>
          </w:tcPr>
          <w:p w:rsidR="00AE7CA4" w:rsidRPr="00A80532" w:rsidRDefault="00AE7CA4" w:rsidP="00E62D10">
            <w:pPr>
              <w:spacing w:after="120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All</w:t>
            </w:r>
          </w:p>
        </w:tc>
      </w:tr>
      <w:tr w:rsidR="00AE7CA4" w:rsidRPr="002B70AA" w:rsidTr="00725949">
        <w:tc>
          <w:tcPr>
            <w:tcW w:w="7826" w:type="dxa"/>
          </w:tcPr>
          <w:p w:rsidR="00AE7CA4" w:rsidRPr="00A80532" w:rsidRDefault="00AE7CA4" w:rsidP="003461FC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 xml:space="preserve"> The meeting </w:t>
            </w:r>
            <w:r w:rsidR="003461FC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closed</w:t>
            </w:r>
            <w:r w:rsidR="00BE47F8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794FC7" w:rsidRPr="00A8053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on Monday, 11. June 2018 at 16:00</w:t>
            </w:r>
          </w:p>
        </w:tc>
        <w:tc>
          <w:tcPr>
            <w:tcW w:w="1864" w:type="dxa"/>
          </w:tcPr>
          <w:p w:rsidR="00AE7CA4" w:rsidRPr="00A80532" w:rsidRDefault="00AE7CA4" w:rsidP="00E62D10">
            <w:pPr>
              <w:pStyle w:val="Tekstopmerking"/>
              <w:spacing w:after="60"/>
              <w:ind w:left="360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5203BF" w:rsidRPr="005203BF" w:rsidRDefault="005203BF" w:rsidP="005203BF"/>
    <w:sectPr w:rsidR="005203BF" w:rsidRPr="005203BF" w:rsidSect="00F67D0F">
      <w:headerReference w:type="default" r:id="rId13"/>
      <w:footerReference w:type="default" r:id="rId14"/>
      <w:headerReference w:type="first" r:id="rId15"/>
      <w:pgSz w:w="11906" w:h="16838" w:code="9"/>
      <w:pgMar w:top="1389" w:right="110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6E" w:rsidRDefault="000E346E" w:rsidP="00AE7CA4">
      <w:r>
        <w:separator/>
      </w:r>
    </w:p>
  </w:endnote>
  <w:endnote w:type="continuationSeparator" w:id="0">
    <w:p w:rsidR="000E346E" w:rsidRDefault="000E346E" w:rsidP="00AE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8F9" w:rsidRPr="00977FEF" w:rsidRDefault="00DB5CB2">
    <w:pPr>
      <w:pStyle w:val="Voettekst"/>
      <w:framePr w:wrap="auto" w:vAnchor="text" w:hAnchor="margin" w:xAlign="right" w:y="1"/>
      <w:rPr>
        <w:rStyle w:val="Paginanummer"/>
        <w:rFonts w:asciiTheme="minorHAnsi" w:hAnsiTheme="minorHAnsi" w:cs="Arial"/>
        <w:sz w:val="20"/>
        <w:szCs w:val="20"/>
      </w:rPr>
    </w:pPr>
    <w:r w:rsidRPr="00977FEF">
      <w:rPr>
        <w:rStyle w:val="Paginanummer"/>
        <w:rFonts w:asciiTheme="minorHAnsi" w:hAnsiTheme="minorHAnsi" w:cs="Arial"/>
        <w:sz w:val="20"/>
        <w:szCs w:val="20"/>
      </w:rPr>
      <w:fldChar w:fldCharType="begin"/>
    </w:r>
    <w:r w:rsidRPr="00977FEF">
      <w:rPr>
        <w:rStyle w:val="Paginanummer"/>
        <w:rFonts w:asciiTheme="minorHAnsi" w:hAnsiTheme="minorHAnsi" w:cs="Arial"/>
        <w:sz w:val="20"/>
        <w:szCs w:val="20"/>
      </w:rPr>
      <w:instrText xml:space="preserve">PAGE  </w:instrText>
    </w:r>
    <w:r w:rsidRPr="00977FEF">
      <w:rPr>
        <w:rStyle w:val="Paginanummer"/>
        <w:rFonts w:asciiTheme="minorHAnsi" w:hAnsiTheme="minorHAnsi" w:cs="Arial"/>
        <w:sz w:val="20"/>
        <w:szCs w:val="20"/>
      </w:rPr>
      <w:fldChar w:fldCharType="separate"/>
    </w:r>
    <w:r w:rsidR="009F24E4">
      <w:rPr>
        <w:rStyle w:val="Paginanummer"/>
        <w:rFonts w:asciiTheme="minorHAnsi" w:hAnsiTheme="minorHAnsi" w:cs="Arial"/>
        <w:noProof/>
        <w:sz w:val="20"/>
        <w:szCs w:val="20"/>
      </w:rPr>
      <w:t>2</w:t>
    </w:r>
    <w:r w:rsidRPr="00977FEF">
      <w:rPr>
        <w:rStyle w:val="Paginanummer"/>
        <w:rFonts w:asciiTheme="minorHAnsi" w:hAnsiTheme="minorHAnsi" w:cs="Arial"/>
        <w:sz w:val="20"/>
        <w:szCs w:val="20"/>
      </w:rPr>
      <w:fldChar w:fldCharType="end"/>
    </w:r>
    <w:r w:rsidRPr="00977FEF">
      <w:rPr>
        <w:rStyle w:val="Paginanummer"/>
        <w:rFonts w:asciiTheme="minorHAnsi" w:hAnsiTheme="minorHAnsi" w:cs="Arial"/>
        <w:sz w:val="20"/>
        <w:szCs w:val="20"/>
      </w:rPr>
      <w:t>(</w:t>
    </w:r>
    <w:r w:rsidR="00A80532" w:rsidRPr="00977FEF">
      <w:rPr>
        <w:rFonts w:asciiTheme="minorHAnsi" w:hAnsiTheme="minorHAnsi"/>
        <w:sz w:val="20"/>
        <w:szCs w:val="20"/>
      </w:rPr>
      <w:fldChar w:fldCharType="begin"/>
    </w:r>
    <w:r w:rsidR="00A80532" w:rsidRPr="00977FEF">
      <w:rPr>
        <w:rFonts w:asciiTheme="minorHAnsi" w:hAnsiTheme="minorHAnsi"/>
        <w:sz w:val="20"/>
        <w:szCs w:val="20"/>
      </w:rPr>
      <w:instrText xml:space="preserve"> NUMPAGES  \* MERGEFORMAT </w:instrText>
    </w:r>
    <w:r w:rsidR="00A80532" w:rsidRPr="00977FEF">
      <w:rPr>
        <w:rFonts w:asciiTheme="minorHAnsi" w:hAnsiTheme="minorHAnsi"/>
        <w:sz w:val="20"/>
        <w:szCs w:val="20"/>
      </w:rPr>
      <w:fldChar w:fldCharType="separate"/>
    </w:r>
    <w:r w:rsidR="009F24E4" w:rsidRPr="009F24E4">
      <w:rPr>
        <w:rStyle w:val="Paginanummer"/>
        <w:noProof/>
      </w:rPr>
      <w:t>6</w:t>
    </w:r>
    <w:r w:rsidR="00A80532" w:rsidRPr="00977FEF">
      <w:rPr>
        <w:rStyle w:val="Paginanummer"/>
        <w:rFonts w:asciiTheme="minorHAnsi" w:hAnsiTheme="minorHAnsi"/>
        <w:noProof/>
        <w:sz w:val="20"/>
        <w:szCs w:val="20"/>
      </w:rPr>
      <w:fldChar w:fldCharType="end"/>
    </w:r>
    <w:r w:rsidRPr="00977FEF">
      <w:rPr>
        <w:rStyle w:val="Paginanummer"/>
        <w:rFonts w:asciiTheme="minorHAnsi" w:hAnsiTheme="minorHAnsi" w:cs="Arial"/>
        <w:sz w:val="20"/>
        <w:szCs w:val="20"/>
      </w:rPr>
      <w:t>)</w:t>
    </w:r>
  </w:p>
  <w:p w:rsidR="007648F9" w:rsidRPr="00A80532" w:rsidRDefault="00A80532">
    <w:pPr>
      <w:pStyle w:val="Voettekst"/>
      <w:ind w:right="360"/>
      <w:rPr>
        <w:rFonts w:asciiTheme="minorHAnsi" w:hAnsiTheme="minorHAnsi"/>
        <w:sz w:val="20"/>
        <w:szCs w:val="20"/>
      </w:rPr>
    </w:pPr>
    <w:r w:rsidRPr="00A80532">
      <w:rPr>
        <w:rFonts w:asciiTheme="minorHAnsi" w:hAnsiTheme="minorHAnsi"/>
        <w:sz w:val="20"/>
        <w:szCs w:val="20"/>
      </w:rPr>
      <w:t>2018 Helsinki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6E" w:rsidRDefault="000E346E" w:rsidP="00AE7CA4">
      <w:r>
        <w:separator/>
      </w:r>
    </w:p>
  </w:footnote>
  <w:footnote w:type="continuationSeparator" w:id="0">
    <w:p w:rsidR="000E346E" w:rsidRDefault="000E346E" w:rsidP="00AE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8F9" w:rsidRPr="00F67D0F" w:rsidRDefault="00DB5CB2">
    <w:pPr>
      <w:pBdr>
        <w:bottom w:val="single" w:sz="4" w:space="1" w:color="auto"/>
      </w:pBdr>
      <w:jc w:val="center"/>
      <w:rPr>
        <w:rFonts w:asciiTheme="minorHAnsi" w:hAnsiTheme="minorHAnsi"/>
        <w:lang w:val="en-US"/>
      </w:rPr>
    </w:pPr>
    <w:r w:rsidRPr="00F67D0F">
      <w:rPr>
        <w:rFonts w:asciiTheme="minorHAnsi" w:hAnsiTheme="minorHAnsi"/>
        <w:lang w:val="en-US"/>
      </w:rPr>
      <w:t>Subcommittee/Committee on Nomenclature, Properties and Units (SC/C-NPU)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06"/>
      <w:gridCol w:w="811"/>
      <w:gridCol w:w="994"/>
      <w:gridCol w:w="3411"/>
    </w:tblGrid>
    <w:tr w:rsidR="007648F9" w:rsidRPr="001E551B"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:rsidR="007648F9" w:rsidRPr="001E551B" w:rsidRDefault="00DB5CB2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nl-NL" w:eastAsia="nl-NL"/>
            </w:rPr>
            <w:drawing>
              <wp:inline distT="0" distB="0" distL="0" distR="0" wp14:anchorId="3AF2E705" wp14:editId="13957034">
                <wp:extent cx="1003300" cy="895350"/>
                <wp:effectExtent l="19050" t="0" r="635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648F9" w:rsidRPr="001E551B" w:rsidRDefault="009F24E4">
          <w:pPr>
            <w:pStyle w:val="Koptekst"/>
          </w:pPr>
        </w:p>
      </w:tc>
      <w:tc>
        <w:tcPr>
          <w:tcW w:w="1019" w:type="dxa"/>
          <w:tcBorders>
            <w:top w:val="nil"/>
            <w:left w:val="nil"/>
            <w:bottom w:val="nil"/>
            <w:right w:val="nil"/>
          </w:tcBorders>
        </w:tcPr>
        <w:p w:rsidR="007648F9" w:rsidRPr="001E551B" w:rsidRDefault="009F24E4">
          <w:pPr>
            <w:pStyle w:val="Kopteks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7648F9" w:rsidRPr="001E551B" w:rsidRDefault="009F24E4">
          <w:pPr>
            <w:pStyle w:val="Koptekst"/>
          </w:pPr>
        </w:p>
      </w:tc>
      <w:tc>
        <w:tcPr>
          <w:tcW w:w="3872" w:type="dxa"/>
          <w:tcBorders>
            <w:top w:val="nil"/>
            <w:left w:val="nil"/>
            <w:bottom w:val="nil"/>
            <w:right w:val="nil"/>
          </w:tcBorders>
        </w:tcPr>
        <w:p w:rsidR="007648F9" w:rsidRPr="001E551B" w:rsidRDefault="00DB5CB2">
          <w:pPr>
            <w:pStyle w:val="Koptekst"/>
          </w:pPr>
          <w:r>
            <w:rPr>
              <w:noProof/>
              <w:lang w:val="nl-NL" w:eastAsia="nl-NL"/>
            </w:rPr>
            <w:drawing>
              <wp:anchor distT="0" distB="0" distL="89535" distR="89535" simplePos="0" relativeHeight="251659264" behindDoc="0" locked="0" layoutInCell="1" allowOverlap="1" wp14:anchorId="66FE3602" wp14:editId="416AD0A1">
                <wp:simplePos x="0" y="0"/>
                <wp:positionH relativeFrom="page">
                  <wp:posOffset>1252855</wp:posOffset>
                </wp:positionH>
                <wp:positionV relativeFrom="page">
                  <wp:posOffset>-4445</wp:posOffset>
                </wp:positionV>
                <wp:extent cx="1118870" cy="1113155"/>
                <wp:effectExtent l="19050" t="0" r="5080" b="0"/>
                <wp:wrapSquare wrapText="bothSides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870" cy="1113155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7648F9" w:rsidRPr="00A80532"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:rsidR="007648F9" w:rsidRPr="00A80532" w:rsidRDefault="00DB5CB2">
          <w:pPr>
            <w:pStyle w:val="Koptekst"/>
            <w:jc w:val="left"/>
            <w:rPr>
              <w:rFonts w:asciiTheme="minorHAnsi" w:hAnsiTheme="minorHAnsi" w:cs="Arial"/>
              <w:b w:val="0"/>
              <w:sz w:val="24"/>
              <w:szCs w:val="24"/>
            </w:rPr>
          </w:pPr>
          <w:r w:rsidRPr="00A80532">
            <w:rPr>
              <w:rFonts w:asciiTheme="minorHAnsi" w:hAnsiTheme="minorHAnsi" w:cs="Arial"/>
              <w:b w:val="0"/>
              <w:sz w:val="24"/>
              <w:szCs w:val="24"/>
            </w:rPr>
            <w:t>IUPAC</w:t>
          </w:r>
        </w:p>
        <w:p w:rsidR="007648F9" w:rsidRPr="00A80532" w:rsidRDefault="00DB5CB2">
          <w:pPr>
            <w:pStyle w:val="Koptekst"/>
            <w:jc w:val="left"/>
            <w:rPr>
              <w:rFonts w:asciiTheme="minorHAnsi" w:hAnsiTheme="minorHAnsi" w:cs="Arial"/>
              <w:b w:val="0"/>
              <w:sz w:val="24"/>
              <w:szCs w:val="24"/>
            </w:rPr>
          </w:pPr>
          <w:r w:rsidRPr="00A80532">
            <w:rPr>
              <w:rFonts w:asciiTheme="minorHAnsi" w:hAnsiTheme="minorHAnsi" w:cs="Arial"/>
              <w:b w:val="0"/>
              <w:sz w:val="24"/>
              <w:szCs w:val="24"/>
            </w:rPr>
            <w:t>Chemistry and Human Health Division</w:t>
          </w:r>
        </w:p>
      </w:tc>
      <w:tc>
        <w:tcPr>
          <w:tcW w:w="1019" w:type="dxa"/>
          <w:tcBorders>
            <w:top w:val="nil"/>
            <w:left w:val="nil"/>
            <w:bottom w:val="nil"/>
            <w:right w:val="nil"/>
          </w:tcBorders>
        </w:tcPr>
        <w:p w:rsidR="007648F9" w:rsidRPr="00A80532" w:rsidRDefault="009F24E4">
          <w:pPr>
            <w:pStyle w:val="Koptekst"/>
            <w:rPr>
              <w:rFonts w:asciiTheme="minorHAnsi" w:hAnsiTheme="minorHAnsi" w:cs="Arial"/>
              <w:b w:val="0"/>
              <w:sz w:val="24"/>
              <w:szCs w:val="24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7648F9" w:rsidRPr="00A80532" w:rsidRDefault="009F24E4">
          <w:pPr>
            <w:pStyle w:val="Koptekst"/>
            <w:rPr>
              <w:rFonts w:asciiTheme="minorHAnsi" w:hAnsiTheme="minorHAnsi" w:cs="Arial"/>
              <w:b w:val="0"/>
              <w:sz w:val="24"/>
              <w:szCs w:val="24"/>
            </w:rPr>
          </w:pPr>
        </w:p>
      </w:tc>
      <w:tc>
        <w:tcPr>
          <w:tcW w:w="3872" w:type="dxa"/>
          <w:tcBorders>
            <w:top w:val="nil"/>
            <w:left w:val="nil"/>
            <w:bottom w:val="nil"/>
            <w:right w:val="nil"/>
          </w:tcBorders>
        </w:tcPr>
        <w:p w:rsidR="007648F9" w:rsidRPr="00A80532" w:rsidRDefault="00DB5CB2">
          <w:pPr>
            <w:pStyle w:val="Koptekst"/>
            <w:jc w:val="right"/>
            <w:rPr>
              <w:rFonts w:asciiTheme="minorHAnsi" w:hAnsiTheme="minorHAnsi" w:cs="Arial"/>
              <w:b w:val="0"/>
              <w:sz w:val="24"/>
              <w:szCs w:val="24"/>
            </w:rPr>
          </w:pPr>
          <w:r w:rsidRPr="00A80532">
            <w:rPr>
              <w:rFonts w:asciiTheme="minorHAnsi" w:hAnsiTheme="minorHAnsi" w:cs="Arial"/>
              <w:b w:val="0"/>
              <w:sz w:val="24"/>
              <w:szCs w:val="24"/>
            </w:rPr>
            <w:t xml:space="preserve">IFCC </w:t>
          </w:r>
          <w:r w:rsidRPr="00A80532">
            <w:rPr>
              <w:rFonts w:asciiTheme="minorHAnsi" w:hAnsiTheme="minorHAnsi" w:cs="Arial"/>
              <w:b w:val="0"/>
              <w:sz w:val="24"/>
              <w:szCs w:val="24"/>
            </w:rPr>
            <w:br/>
            <w:t>Scientific Division</w:t>
          </w:r>
        </w:p>
      </w:tc>
    </w:tr>
  </w:tbl>
  <w:p w:rsidR="007648F9" w:rsidRPr="00A80532" w:rsidRDefault="009F24E4">
    <w:pPr>
      <w:jc w:val="center"/>
      <w:rPr>
        <w:rFonts w:asciiTheme="minorHAnsi" w:hAnsiTheme="minorHAnsi" w:cs="Arial"/>
        <w:bCs/>
        <w:lang w:val="en-US"/>
      </w:rPr>
    </w:pPr>
  </w:p>
  <w:p w:rsidR="007648F9" w:rsidRPr="00A80532" w:rsidRDefault="00DB5CB2">
    <w:pPr>
      <w:jc w:val="center"/>
      <w:rPr>
        <w:rFonts w:asciiTheme="minorHAnsi" w:hAnsiTheme="minorHAnsi" w:cs="Arial"/>
        <w:b/>
        <w:bCs/>
        <w:lang w:val="en-US"/>
      </w:rPr>
    </w:pPr>
    <w:r w:rsidRPr="00A80532">
      <w:rPr>
        <w:rFonts w:asciiTheme="minorHAnsi" w:hAnsiTheme="minorHAnsi" w:cs="Arial"/>
        <w:b/>
        <w:bCs/>
        <w:lang w:val="en-US"/>
      </w:rPr>
      <w:t>Committ</w:t>
    </w:r>
    <w:r w:rsidR="008F5C97" w:rsidRPr="00A80532">
      <w:rPr>
        <w:rFonts w:asciiTheme="minorHAnsi" w:hAnsiTheme="minorHAnsi" w:cs="Arial"/>
        <w:b/>
        <w:bCs/>
        <w:lang w:val="en-US"/>
      </w:rPr>
      <w:t>ee/Subcommittee on Nomenclature for</w:t>
    </w:r>
    <w:r w:rsidRPr="00A80532">
      <w:rPr>
        <w:rFonts w:asciiTheme="minorHAnsi" w:hAnsiTheme="minorHAnsi" w:cs="Arial"/>
        <w:b/>
        <w:bCs/>
        <w:lang w:val="en-US"/>
      </w:rPr>
      <w:t xml:space="preserve"> Properties and Units (C-SC-NPU)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EE204E"/>
    <w:lvl w:ilvl="0">
      <w:start w:val="1"/>
      <w:numFmt w:val="bullet"/>
      <w:pStyle w:val="Lijstopsomteken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</w:abstractNum>
  <w:abstractNum w:abstractNumId="1">
    <w:nsid w:val="065E78A7"/>
    <w:multiLevelType w:val="hybridMultilevel"/>
    <w:tmpl w:val="E0A22F1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3C3702"/>
    <w:multiLevelType w:val="hybridMultilevel"/>
    <w:tmpl w:val="087CFD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917BD"/>
    <w:multiLevelType w:val="hybridMultilevel"/>
    <w:tmpl w:val="DF78A5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83F35"/>
    <w:multiLevelType w:val="hybridMultilevel"/>
    <w:tmpl w:val="45589C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37880"/>
    <w:multiLevelType w:val="hybridMultilevel"/>
    <w:tmpl w:val="53D8E14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4E131B"/>
    <w:multiLevelType w:val="hybridMultilevel"/>
    <w:tmpl w:val="2760DE1A"/>
    <w:lvl w:ilvl="0" w:tplc="451E0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EF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85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C0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E7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E7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0C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07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EF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9E7D9A"/>
    <w:multiLevelType w:val="hybridMultilevel"/>
    <w:tmpl w:val="80EC7E44"/>
    <w:lvl w:ilvl="0" w:tplc="0406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8">
    <w:nsid w:val="294F6CCF"/>
    <w:multiLevelType w:val="hybridMultilevel"/>
    <w:tmpl w:val="265E3C7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5A707C"/>
    <w:multiLevelType w:val="hybridMultilevel"/>
    <w:tmpl w:val="27D2301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393B46"/>
    <w:multiLevelType w:val="hybridMultilevel"/>
    <w:tmpl w:val="710C3B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4F2D4C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A5D0C"/>
    <w:multiLevelType w:val="hybridMultilevel"/>
    <w:tmpl w:val="D4F0AD2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434CB7"/>
    <w:multiLevelType w:val="hybridMultilevel"/>
    <w:tmpl w:val="94AC230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DD2B06"/>
    <w:multiLevelType w:val="hybridMultilevel"/>
    <w:tmpl w:val="765C3D3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F85559"/>
    <w:multiLevelType w:val="hybridMultilevel"/>
    <w:tmpl w:val="01EA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B2BD5"/>
    <w:multiLevelType w:val="hybridMultilevel"/>
    <w:tmpl w:val="68D058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F676E"/>
    <w:multiLevelType w:val="hybridMultilevel"/>
    <w:tmpl w:val="7BA28F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E1043"/>
    <w:multiLevelType w:val="hybridMultilevel"/>
    <w:tmpl w:val="F57C57BE"/>
    <w:lvl w:ilvl="0" w:tplc="D4F2D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0464B"/>
    <w:multiLevelType w:val="hybridMultilevel"/>
    <w:tmpl w:val="EF16E36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EE30C8"/>
    <w:multiLevelType w:val="hybridMultilevel"/>
    <w:tmpl w:val="319230DA"/>
    <w:lvl w:ilvl="0" w:tplc="D4F2D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37C67"/>
    <w:multiLevelType w:val="hybridMultilevel"/>
    <w:tmpl w:val="807221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F4844"/>
    <w:multiLevelType w:val="hybridMultilevel"/>
    <w:tmpl w:val="6CFC9440"/>
    <w:lvl w:ilvl="0" w:tplc="D4F2D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14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13"/>
  </w:num>
  <w:num w:numId="13">
    <w:abstractNumId w:val="7"/>
  </w:num>
  <w:num w:numId="14">
    <w:abstractNumId w:val="11"/>
  </w:num>
  <w:num w:numId="15">
    <w:abstractNumId w:val="9"/>
  </w:num>
  <w:num w:numId="16">
    <w:abstractNumId w:val="5"/>
  </w:num>
  <w:num w:numId="17">
    <w:abstractNumId w:val="12"/>
  </w:num>
  <w:num w:numId="18">
    <w:abstractNumId w:val="19"/>
  </w:num>
  <w:num w:numId="19">
    <w:abstractNumId w:val="18"/>
  </w:num>
  <w:num w:numId="20">
    <w:abstractNumId w:val="6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A4"/>
    <w:rsid w:val="000245AB"/>
    <w:rsid w:val="0004082E"/>
    <w:rsid w:val="00067834"/>
    <w:rsid w:val="000A0346"/>
    <w:rsid w:val="000A2B11"/>
    <w:rsid w:val="000B22B3"/>
    <w:rsid w:val="000C359C"/>
    <w:rsid w:val="000E346E"/>
    <w:rsid w:val="00102E3D"/>
    <w:rsid w:val="00110C54"/>
    <w:rsid w:val="001114FC"/>
    <w:rsid w:val="00116538"/>
    <w:rsid w:val="00125D26"/>
    <w:rsid w:val="001339FB"/>
    <w:rsid w:val="00135E18"/>
    <w:rsid w:val="001417DE"/>
    <w:rsid w:val="001625DF"/>
    <w:rsid w:val="0017781C"/>
    <w:rsid w:val="00181388"/>
    <w:rsid w:val="001A562A"/>
    <w:rsid w:val="001B42A8"/>
    <w:rsid w:val="001B6E2E"/>
    <w:rsid w:val="001C0DDC"/>
    <w:rsid w:val="001E7789"/>
    <w:rsid w:val="001F49C5"/>
    <w:rsid w:val="001F57D6"/>
    <w:rsid w:val="002021DC"/>
    <w:rsid w:val="00203191"/>
    <w:rsid w:val="00203DE8"/>
    <w:rsid w:val="00226DA2"/>
    <w:rsid w:val="002336EA"/>
    <w:rsid w:val="00246D61"/>
    <w:rsid w:val="0025454C"/>
    <w:rsid w:val="002572E0"/>
    <w:rsid w:val="00265303"/>
    <w:rsid w:val="00265FAC"/>
    <w:rsid w:val="00270870"/>
    <w:rsid w:val="00281791"/>
    <w:rsid w:val="002907C7"/>
    <w:rsid w:val="002963DA"/>
    <w:rsid w:val="002A5FFE"/>
    <w:rsid w:val="002A78A2"/>
    <w:rsid w:val="002B1E1A"/>
    <w:rsid w:val="002C4499"/>
    <w:rsid w:val="002C6165"/>
    <w:rsid w:val="002D354C"/>
    <w:rsid w:val="002F1305"/>
    <w:rsid w:val="002F2EDE"/>
    <w:rsid w:val="002F7808"/>
    <w:rsid w:val="002F7CE3"/>
    <w:rsid w:val="00326F91"/>
    <w:rsid w:val="00344EDC"/>
    <w:rsid w:val="003461FC"/>
    <w:rsid w:val="00362F9D"/>
    <w:rsid w:val="00387C5B"/>
    <w:rsid w:val="003904B7"/>
    <w:rsid w:val="0039219B"/>
    <w:rsid w:val="003B1F48"/>
    <w:rsid w:val="003C7DBD"/>
    <w:rsid w:val="003D2904"/>
    <w:rsid w:val="003F3821"/>
    <w:rsid w:val="003F4B7E"/>
    <w:rsid w:val="003F7A5C"/>
    <w:rsid w:val="00403C17"/>
    <w:rsid w:val="00413943"/>
    <w:rsid w:val="00422076"/>
    <w:rsid w:val="004308D5"/>
    <w:rsid w:val="004359BC"/>
    <w:rsid w:val="00445D96"/>
    <w:rsid w:val="00453E9A"/>
    <w:rsid w:val="00456E26"/>
    <w:rsid w:val="004809AF"/>
    <w:rsid w:val="004851A0"/>
    <w:rsid w:val="00492886"/>
    <w:rsid w:val="004B250D"/>
    <w:rsid w:val="004B5277"/>
    <w:rsid w:val="004C2A65"/>
    <w:rsid w:val="004D2A0F"/>
    <w:rsid w:val="004F35BA"/>
    <w:rsid w:val="00502495"/>
    <w:rsid w:val="0051188C"/>
    <w:rsid w:val="00512A35"/>
    <w:rsid w:val="00512C73"/>
    <w:rsid w:val="005203BF"/>
    <w:rsid w:val="0052354F"/>
    <w:rsid w:val="0052733B"/>
    <w:rsid w:val="00527AD8"/>
    <w:rsid w:val="005423A8"/>
    <w:rsid w:val="0054449E"/>
    <w:rsid w:val="005804C4"/>
    <w:rsid w:val="005C6143"/>
    <w:rsid w:val="005D6DEA"/>
    <w:rsid w:val="005E6EF9"/>
    <w:rsid w:val="005F0A4A"/>
    <w:rsid w:val="006011E2"/>
    <w:rsid w:val="00611EA0"/>
    <w:rsid w:val="00616F16"/>
    <w:rsid w:val="006311D0"/>
    <w:rsid w:val="00646CAA"/>
    <w:rsid w:val="00647AA9"/>
    <w:rsid w:val="00677560"/>
    <w:rsid w:val="00690F2C"/>
    <w:rsid w:val="00696E10"/>
    <w:rsid w:val="006A4AC5"/>
    <w:rsid w:val="006C2165"/>
    <w:rsid w:val="006F38E7"/>
    <w:rsid w:val="007157AF"/>
    <w:rsid w:val="00721165"/>
    <w:rsid w:val="007309BB"/>
    <w:rsid w:val="0076575A"/>
    <w:rsid w:val="00793795"/>
    <w:rsid w:val="00793E8D"/>
    <w:rsid w:val="00794FC7"/>
    <w:rsid w:val="00797199"/>
    <w:rsid w:val="007A625B"/>
    <w:rsid w:val="007C7BF0"/>
    <w:rsid w:val="007E2AC6"/>
    <w:rsid w:val="00801275"/>
    <w:rsid w:val="008069A6"/>
    <w:rsid w:val="0083723E"/>
    <w:rsid w:val="00871586"/>
    <w:rsid w:val="008733E4"/>
    <w:rsid w:val="008750BD"/>
    <w:rsid w:val="00882E6B"/>
    <w:rsid w:val="00885597"/>
    <w:rsid w:val="0089119A"/>
    <w:rsid w:val="008D4E3E"/>
    <w:rsid w:val="008E4E1F"/>
    <w:rsid w:val="008F0EEE"/>
    <w:rsid w:val="008F5C97"/>
    <w:rsid w:val="00906419"/>
    <w:rsid w:val="009234B2"/>
    <w:rsid w:val="00927999"/>
    <w:rsid w:val="00930C1B"/>
    <w:rsid w:val="00942B32"/>
    <w:rsid w:val="00944C46"/>
    <w:rsid w:val="009546E9"/>
    <w:rsid w:val="00964A9C"/>
    <w:rsid w:val="00977FEF"/>
    <w:rsid w:val="00991DAE"/>
    <w:rsid w:val="009A2A5E"/>
    <w:rsid w:val="009C0E07"/>
    <w:rsid w:val="009C6532"/>
    <w:rsid w:val="009C7EB8"/>
    <w:rsid w:val="009D45C3"/>
    <w:rsid w:val="009F24E4"/>
    <w:rsid w:val="00A0545E"/>
    <w:rsid w:val="00A151A8"/>
    <w:rsid w:val="00A313D0"/>
    <w:rsid w:val="00A6031B"/>
    <w:rsid w:val="00A80532"/>
    <w:rsid w:val="00A95D17"/>
    <w:rsid w:val="00AA6063"/>
    <w:rsid w:val="00AB417F"/>
    <w:rsid w:val="00AC21A7"/>
    <w:rsid w:val="00AC4FAD"/>
    <w:rsid w:val="00AD52B8"/>
    <w:rsid w:val="00AE22B1"/>
    <w:rsid w:val="00AE7CA4"/>
    <w:rsid w:val="00B05496"/>
    <w:rsid w:val="00B25FF5"/>
    <w:rsid w:val="00B34305"/>
    <w:rsid w:val="00B3633B"/>
    <w:rsid w:val="00B423D1"/>
    <w:rsid w:val="00B71DBE"/>
    <w:rsid w:val="00B73A6C"/>
    <w:rsid w:val="00B84569"/>
    <w:rsid w:val="00B867FC"/>
    <w:rsid w:val="00B9376B"/>
    <w:rsid w:val="00BA59AF"/>
    <w:rsid w:val="00BB1FBF"/>
    <w:rsid w:val="00BB5D6B"/>
    <w:rsid w:val="00BC674C"/>
    <w:rsid w:val="00BE0109"/>
    <w:rsid w:val="00BE47F8"/>
    <w:rsid w:val="00C03442"/>
    <w:rsid w:val="00C14FC7"/>
    <w:rsid w:val="00C20F48"/>
    <w:rsid w:val="00C3384D"/>
    <w:rsid w:val="00C5081D"/>
    <w:rsid w:val="00C5361F"/>
    <w:rsid w:val="00C62589"/>
    <w:rsid w:val="00C75171"/>
    <w:rsid w:val="00C81076"/>
    <w:rsid w:val="00C915B4"/>
    <w:rsid w:val="00C943CA"/>
    <w:rsid w:val="00CA592E"/>
    <w:rsid w:val="00CC1C29"/>
    <w:rsid w:val="00CC2190"/>
    <w:rsid w:val="00CC7001"/>
    <w:rsid w:val="00CC7C69"/>
    <w:rsid w:val="00CF0965"/>
    <w:rsid w:val="00CF31F0"/>
    <w:rsid w:val="00D34008"/>
    <w:rsid w:val="00D50B7D"/>
    <w:rsid w:val="00D672DA"/>
    <w:rsid w:val="00D719C1"/>
    <w:rsid w:val="00D759B2"/>
    <w:rsid w:val="00D76710"/>
    <w:rsid w:val="00D7778A"/>
    <w:rsid w:val="00D807C1"/>
    <w:rsid w:val="00D90CD3"/>
    <w:rsid w:val="00DA4CA7"/>
    <w:rsid w:val="00DB31E5"/>
    <w:rsid w:val="00DB5CB2"/>
    <w:rsid w:val="00DC1061"/>
    <w:rsid w:val="00DD0A37"/>
    <w:rsid w:val="00DF69BC"/>
    <w:rsid w:val="00E20CE8"/>
    <w:rsid w:val="00E57AC7"/>
    <w:rsid w:val="00E62D10"/>
    <w:rsid w:val="00E6322D"/>
    <w:rsid w:val="00E702F4"/>
    <w:rsid w:val="00E8070E"/>
    <w:rsid w:val="00E906CB"/>
    <w:rsid w:val="00EC1C88"/>
    <w:rsid w:val="00ED48B3"/>
    <w:rsid w:val="00EE13BD"/>
    <w:rsid w:val="00EE19F6"/>
    <w:rsid w:val="00F043B5"/>
    <w:rsid w:val="00F04853"/>
    <w:rsid w:val="00F05BEF"/>
    <w:rsid w:val="00F07ADA"/>
    <w:rsid w:val="00F20B87"/>
    <w:rsid w:val="00F27E20"/>
    <w:rsid w:val="00F310A7"/>
    <w:rsid w:val="00F40D3C"/>
    <w:rsid w:val="00F45B75"/>
    <w:rsid w:val="00F5448D"/>
    <w:rsid w:val="00F67D0F"/>
    <w:rsid w:val="00F96E1E"/>
    <w:rsid w:val="00FA00A7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91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1DAE"/>
    <w:pPr>
      <w:keepNext/>
      <w:keepLines/>
      <w:spacing w:line="280" w:lineRule="atLeast"/>
      <w:outlineLvl w:val="2"/>
    </w:pPr>
    <w:rPr>
      <w:rFonts w:asciiTheme="majorHAnsi" w:eastAsiaTheme="majorEastAsia" w:hAnsiTheme="majorHAnsi" w:cstheme="majorBidi"/>
      <w:b/>
      <w:bCs/>
      <w:sz w:val="20"/>
      <w:szCs w:val="22"/>
      <w:lang w:val="da-DK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AE7CA4"/>
    <w:pPr>
      <w:tabs>
        <w:tab w:val="center" w:pos="4320"/>
        <w:tab w:val="right" w:pos="8640"/>
      </w:tabs>
      <w:autoSpaceDE w:val="0"/>
      <w:autoSpaceDN w:val="0"/>
      <w:jc w:val="center"/>
    </w:pPr>
    <w:rPr>
      <w:rFonts w:ascii="New York" w:hAnsi="New York" w:cs="New York"/>
      <w:b/>
      <w:bCs/>
      <w:sz w:val="48"/>
      <w:szCs w:val="48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E7CA4"/>
    <w:rPr>
      <w:rFonts w:ascii="New York" w:eastAsia="Times New Roman" w:hAnsi="New York" w:cs="New York"/>
      <w:b/>
      <w:bCs/>
      <w:sz w:val="48"/>
      <w:szCs w:val="48"/>
      <w:lang w:val="en-US" w:eastAsia="sv-SE"/>
    </w:rPr>
  </w:style>
  <w:style w:type="paragraph" w:styleId="Tekstopmerking">
    <w:name w:val="annotation text"/>
    <w:basedOn w:val="Standaard"/>
    <w:link w:val="TekstopmerkingChar"/>
    <w:uiPriority w:val="99"/>
    <w:rsid w:val="00AE7CA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E7CA4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Voettekst">
    <w:name w:val="footer"/>
    <w:basedOn w:val="Standaard"/>
    <w:link w:val="VoettekstChar"/>
    <w:uiPriority w:val="99"/>
    <w:rsid w:val="00AE7C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E7CA4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Paginanummer">
    <w:name w:val="page number"/>
    <w:basedOn w:val="Standaardalinea-lettertype"/>
    <w:uiPriority w:val="99"/>
    <w:rsid w:val="00AE7CA4"/>
    <w:rPr>
      <w:rFonts w:cs="Times New Roman"/>
    </w:rPr>
  </w:style>
  <w:style w:type="paragraph" w:styleId="Lijstalinea">
    <w:name w:val="List Paragraph"/>
    <w:basedOn w:val="Standaard"/>
    <w:uiPriority w:val="34"/>
    <w:qFormat/>
    <w:rsid w:val="00AE7CA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57AC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7789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43B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43B5"/>
    <w:rPr>
      <w:rFonts w:ascii="Segoe UI" w:eastAsia="Times New Roman" w:hAnsi="Segoe UI" w:cs="Segoe UI"/>
      <w:sz w:val="18"/>
      <w:szCs w:val="18"/>
      <w:lang w:val="sv-SE" w:eastAsia="sv-SE"/>
    </w:rPr>
  </w:style>
  <w:style w:type="paragraph" w:styleId="Lijstopsomteken">
    <w:name w:val="List Bullet"/>
    <w:basedOn w:val="Standaard"/>
    <w:uiPriority w:val="99"/>
    <w:semiHidden/>
    <w:rsid w:val="00265303"/>
    <w:pPr>
      <w:numPr>
        <w:numId w:val="9"/>
      </w:numPr>
      <w:spacing w:after="260" w:line="260" w:lineRule="exact"/>
      <w:contextualSpacing/>
    </w:pPr>
    <w:rPr>
      <w:color w:val="FF0000"/>
      <w:sz w:val="19"/>
      <w:lang w:val="en-GB" w:eastAsia="de-DE"/>
    </w:rPr>
  </w:style>
  <w:style w:type="paragraph" w:customStyle="1" w:styleId="Brdtekst2">
    <w:name w:val="Brødtekst2"/>
    <w:basedOn w:val="Standaard"/>
    <w:link w:val="BodytextTegn"/>
    <w:uiPriority w:val="99"/>
    <w:rsid w:val="00265303"/>
    <w:pPr>
      <w:widowControl w:val="0"/>
      <w:spacing w:line="240" w:lineRule="exact"/>
      <w:ind w:firstLine="245"/>
      <w:jc w:val="both"/>
    </w:pPr>
    <w:rPr>
      <w:color w:val="000000"/>
      <w:sz w:val="20"/>
      <w:szCs w:val="20"/>
      <w:lang w:val="en-GB" w:eastAsia="en-US"/>
    </w:rPr>
  </w:style>
  <w:style w:type="character" w:customStyle="1" w:styleId="BodytextTegn">
    <w:name w:val="Body text Tegn"/>
    <w:link w:val="Brdtekst2"/>
    <w:uiPriority w:val="99"/>
    <w:locked/>
    <w:rsid w:val="00265303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991DAE"/>
    <w:rPr>
      <w:rFonts w:asciiTheme="majorHAnsi" w:eastAsiaTheme="majorEastAsia" w:hAnsiTheme="majorHAnsi" w:cstheme="majorBidi"/>
      <w:b/>
      <w:bCs/>
      <w:sz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91D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91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1DAE"/>
    <w:pPr>
      <w:keepNext/>
      <w:keepLines/>
      <w:spacing w:line="280" w:lineRule="atLeast"/>
      <w:outlineLvl w:val="2"/>
    </w:pPr>
    <w:rPr>
      <w:rFonts w:asciiTheme="majorHAnsi" w:eastAsiaTheme="majorEastAsia" w:hAnsiTheme="majorHAnsi" w:cstheme="majorBidi"/>
      <w:b/>
      <w:bCs/>
      <w:sz w:val="20"/>
      <w:szCs w:val="22"/>
      <w:lang w:val="da-DK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AE7CA4"/>
    <w:pPr>
      <w:tabs>
        <w:tab w:val="center" w:pos="4320"/>
        <w:tab w:val="right" w:pos="8640"/>
      </w:tabs>
      <w:autoSpaceDE w:val="0"/>
      <w:autoSpaceDN w:val="0"/>
      <w:jc w:val="center"/>
    </w:pPr>
    <w:rPr>
      <w:rFonts w:ascii="New York" w:hAnsi="New York" w:cs="New York"/>
      <w:b/>
      <w:bCs/>
      <w:sz w:val="48"/>
      <w:szCs w:val="48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E7CA4"/>
    <w:rPr>
      <w:rFonts w:ascii="New York" w:eastAsia="Times New Roman" w:hAnsi="New York" w:cs="New York"/>
      <w:b/>
      <w:bCs/>
      <w:sz w:val="48"/>
      <w:szCs w:val="48"/>
      <w:lang w:val="en-US" w:eastAsia="sv-SE"/>
    </w:rPr>
  </w:style>
  <w:style w:type="paragraph" w:styleId="Tekstopmerking">
    <w:name w:val="annotation text"/>
    <w:basedOn w:val="Standaard"/>
    <w:link w:val="TekstopmerkingChar"/>
    <w:uiPriority w:val="99"/>
    <w:rsid w:val="00AE7CA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E7CA4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Voettekst">
    <w:name w:val="footer"/>
    <w:basedOn w:val="Standaard"/>
    <w:link w:val="VoettekstChar"/>
    <w:uiPriority w:val="99"/>
    <w:rsid w:val="00AE7C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E7CA4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Paginanummer">
    <w:name w:val="page number"/>
    <w:basedOn w:val="Standaardalinea-lettertype"/>
    <w:uiPriority w:val="99"/>
    <w:rsid w:val="00AE7CA4"/>
    <w:rPr>
      <w:rFonts w:cs="Times New Roman"/>
    </w:rPr>
  </w:style>
  <w:style w:type="paragraph" w:styleId="Lijstalinea">
    <w:name w:val="List Paragraph"/>
    <w:basedOn w:val="Standaard"/>
    <w:uiPriority w:val="34"/>
    <w:qFormat/>
    <w:rsid w:val="00AE7CA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57AC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7789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43B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43B5"/>
    <w:rPr>
      <w:rFonts w:ascii="Segoe UI" w:eastAsia="Times New Roman" w:hAnsi="Segoe UI" w:cs="Segoe UI"/>
      <w:sz w:val="18"/>
      <w:szCs w:val="18"/>
      <w:lang w:val="sv-SE" w:eastAsia="sv-SE"/>
    </w:rPr>
  </w:style>
  <w:style w:type="paragraph" w:styleId="Lijstopsomteken">
    <w:name w:val="List Bullet"/>
    <w:basedOn w:val="Standaard"/>
    <w:uiPriority w:val="99"/>
    <w:semiHidden/>
    <w:rsid w:val="00265303"/>
    <w:pPr>
      <w:numPr>
        <w:numId w:val="9"/>
      </w:numPr>
      <w:spacing w:after="260" w:line="260" w:lineRule="exact"/>
      <w:contextualSpacing/>
    </w:pPr>
    <w:rPr>
      <w:color w:val="FF0000"/>
      <w:sz w:val="19"/>
      <w:lang w:val="en-GB" w:eastAsia="de-DE"/>
    </w:rPr>
  </w:style>
  <w:style w:type="paragraph" w:customStyle="1" w:styleId="Brdtekst2">
    <w:name w:val="Brødtekst2"/>
    <w:basedOn w:val="Standaard"/>
    <w:link w:val="BodytextTegn"/>
    <w:uiPriority w:val="99"/>
    <w:rsid w:val="00265303"/>
    <w:pPr>
      <w:widowControl w:val="0"/>
      <w:spacing w:line="240" w:lineRule="exact"/>
      <w:ind w:firstLine="245"/>
      <w:jc w:val="both"/>
    </w:pPr>
    <w:rPr>
      <w:color w:val="000000"/>
      <w:sz w:val="20"/>
      <w:szCs w:val="20"/>
      <w:lang w:val="en-GB" w:eastAsia="en-US"/>
    </w:rPr>
  </w:style>
  <w:style w:type="character" w:customStyle="1" w:styleId="BodytextTegn">
    <w:name w:val="Body text Tegn"/>
    <w:link w:val="Brdtekst2"/>
    <w:uiPriority w:val="99"/>
    <w:locked/>
    <w:rsid w:val="00265303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991DAE"/>
    <w:rPr>
      <w:rFonts w:asciiTheme="majorHAnsi" w:eastAsiaTheme="majorEastAsia" w:hAnsiTheme="majorHAnsi" w:cstheme="majorBidi"/>
      <w:b/>
      <w:bCs/>
      <w:sz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91D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103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4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793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1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i.org/10.1016/j.cca.2018.05.02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upac.org/member/alice-lun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iupac.org/member/robert-flatm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upac.org/member/rebecca-cede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000F3-2D29-46D5-A4E0-E720D3A7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1835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Serum Institut</Company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Magdal Petersen</dc:creator>
  <cp:keywords/>
  <dc:description/>
  <cp:lastModifiedBy>van der Hagen</cp:lastModifiedBy>
  <cp:revision>7</cp:revision>
  <cp:lastPrinted>2018-06-18T13:49:00Z</cp:lastPrinted>
  <dcterms:created xsi:type="dcterms:W3CDTF">2018-10-11T11:18:00Z</dcterms:created>
  <dcterms:modified xsi:type="dcterms:W3CDTF">2020-05-07T10:38:00Z</dcterms:modified>
</cp:coreProperties>
</file>